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成都市第四人民医院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cs="Times New Roman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44"/>
          <w:szCs w:val="44"/>
          <w:lang w:val="en-US" w:eastAsia="zh-CN"/>
        </w:rPr>
        <w:t>招九江院区MRI室磁屏蔽工程服务商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hint="eastAsia" w:cs="Times New Roman" w:asciiTheme="majorEastAsia" w:hAnsiTheme="majorEastAsia" w:eastAsiaTheme="majorEastAsia"/>
          <w:sz w:val="44"/>
          <w:szCs w:val="44"/>
        </w:rPr>
        <w:t>采购项目</w:t>
      </w:r>
      <w:r>
        <w:rPr>
          <w:rFonts w:hint="eastAsia" w:asciiTheme="majorEastAsia" w:hAnsiTheme="majorEastAsia" w:eastAsiaTheme="majorEastAsia"/>
          <w:sz w:val="44"/>
          <w:szCs w:val="44"/>
        </w:rPr>
        <w:t>挂网比选公示</w:t>
      </w:r>
    </w:p>
    <w:p>
      <w:pPr>
        <w:widowControl/>
        <w:spacing w:line="464" w:lineRule="exact"/>
        <w:ind w:left="598" w:leftChars="285"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我院拟“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招九江院区MRI室磁屏蔽工程服务商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”，现就该项目进行挂网比选，特邀请符合条件的供应商前来参加比选。有关事宜如下：</w:t>
      </w:r>
    </w:p>
    <w:p>
      <w:pPr>
        <w:widowControl/>
        <w:spacing w:line="464" w:lineRule="exact"/>
        <w:ind w:firstLine="602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一、招标单位：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成都市第四人民医院</w:t>
      </w:r>
    </w:p>
    <w:p>
      <w:pPr>
        <w:widowControl/>
        <w:tabs>
          <w:tab w:val="left" w:pos="8069"/>
        </w:tabs>
        <w:spacing w:line="464" w:lineRule="exact"/>
        <w:ind w:firstLine="602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二、项目名称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招九江院区MRI室磁屏蔽工程服务商采购项目</w:t>
      </w:r>
    </w:p>
    <w:p>
      <w:pPr>
        <w:widowControl/>
        <w:tabs>
          <w:tab w:val="left" w:pos="8069"/>
        </w:tabs>
        <w:spacing w:line="464" w:lineRule="exact"/>
        <w:ind w:firstLine="602" w:firstLineChars="200"/>
        <w:jc w:val="left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三、报名时间：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2020年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日至2020年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日，逾期不予受理。(双休日及法定节假日除外)</w:t>
      </w:r>
    </w:p>
    <w:p>
      <w:pPr>
        <w:widowControl/>
        <w:tabs>
          <w:tab w:val="left" w:pos="8069"/>
        </w:tabs>
        <w:spacing w:line="464" w:lineRule="exact"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上午：08:30-11:30</w:t>
      </w:r>
    </w:p>
    <w:p>
      <w:pPr>
        <w:widowControl/>
        <w:tabs>
          <w:tab w:val="left" w:pos="8069"/>
        </w:tabs>
        <w:spacing w:line="464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下午：14:30-17:00</w:t>
      </w:r>
    </w:p>
    <w:p>
      <w:pPr>
        <w:widowControl/>
        <w:numPr>
          <w:ilvl w:val="0"/>
          <w:numId w:val="0"/>
        </w:numPr>
        <w:spacing w:line="464" w:lineRule="exact"/>
        <w:ind w:firstLine="602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报名地点：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成都市第四人民医院综合采购办</w:t>
      </w:r>
    </w:p>
    <w:p>
      <w:pPr>
        <w:widowControl/>
        <w:numPr>
          <w:ilvl w:val="0"/>
          <w:numId w:val="0"/>
        </w:numPr>
        <w:spacing w:line="464" w:lineRule="exact"/>
        <w:ind w:firstLine="602" w:firstLineChars="200"/>
        <w:jc w:val="left"/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  <w:t>五、项目基本情况：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预算金额：197577.74元。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、商务要求：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0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1.服务期限：1次。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0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2.屏蔽工程质保一年。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0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3.付款方式：验收合格后，收到服务商增值税发票之日起15日内支付总金额95%，剩余5%质保期满后支付。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0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4.需方应提前五日通知中标服务商，中标服务商在接到需方通知之日起25日内完成该项目。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  <w:t>七、参数要求：</w:t>
      </w:r>
    </w:p>
    <w:p>
      <w:pPr>
        <w:keepNext w:val="0"/>
        <w:keepLines w:val="0"/>
        <w:pageBreakBefore w:val="0"/>
        <w:framePr w:hSpace="180" w:wrap="around" w:vAnchor="page" w:hAnchor="page" w:x="1596" w:y="2487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（一）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磁共振机房射频屏蔽系统参数要求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1.本项目为奥泰1.5T系统超导医用磁共振屏蔽系统，所有屏蔽,装饰装修均应满足设备厂家对MRI系统相关屏蔽要求。 项目范围包括磁体室射频屏蔽设计及安装，采用厚度≥0.2mm紫铜板焊接技术；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2.屏蔽效能满足GB12190-2006《高性能屏蔽室屏蔽效能的测量方法》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3.电磁辐射满足 GB8702-88《电磁辐射防护规定》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4.配套电器满足国家《安装工程施工及验收规范》中的配套电器 配套装修的相关规定 ，电器满足3C标准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5.射频屏蔽：采用紫铜板焊接工艺，坚固耐用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6.屏蔽观察窗：≧1.5米（宽）×1米（高）（大视野双层紫铜网或不锈钢网结构，透光度大于70%，无条纹反射，视野清晰），玻璃为钢化玻璃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7.屏蔽门：推拉式单开铜制MRI屏蔽专用门，门簧片采用铜制进口簧片 屏蔽门内径尺寸1.2米（宽）×2.1米（高）（无磁设计，带锁）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8.MRI系统专用电源滤波器：220V 25A滤波器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9.地面铺设绝缘板，保证壳体与地面绝缘。屏蔽室通过MR系统接地，严禁多点接地。屏蔽室对地绝缘要求大于1000欧姆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10.射频屏蔽需要的衰减值：&gt;90 dB ，在频率范围15MHz－128 MHz内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 11.屏蔽机房内顶部装饰采用铝质网孔板，吸音且无粉尘颗粒掉落隐患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 12.屏蔽机房墙面装饰必须有吸音设计，建议使用木质吸音板或者防火印花板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   13.屏蔽机房地面采用塑胶地板焊缝处理，须防滑易清洁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14.失超管： 严格按照磁共振厂家相关要求设计施工，必须有厂家认可的技术实力，能根据现场情况计算失超管压力并出具相应方案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0" w:firstLineChars="100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（二）</w:t>
      </w: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磁共振机房磁场5Gs屏蔽参数要求（特殊场地配备）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1.本项目为核磁系统超导医用磁共振屏蔽系统，所有屏蔽,装饰装修均应满足设备厂家对MRI系统相关屏蔽要求。项目范围包括磁体室磁屏蔽设计及安装；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2.屏蔽效能满足GB12190-2006《高性能屏蔽室屏蔽效能的测量方法》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3.电磁辐射满足 GB8702-88《电磁辐射防护规定》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0"/>
          <w:szCs w:val="30"/>
          <w:lang w:val="en-US" w:eastAsia="zh-CN" w:bidi="ar-SA"/>
        </w:rPr>
        <w:t xml:space="preserve"> 4.增强磁屏蔽：根据设备厂家要求，场地需要做增强屏蔽（磁屏蔽），必须采用优质硅钢板材料，杜绝使用普通A3等板材做增强磁屏蔽。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default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  <w:t>八、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val="en-US" w:eastAsia="zh-CN"/>
        </w:rPr>
        <w:t>MRI屏蔽项目清单详见附件一，工程量清单详见附件二。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highlight w:val="none"/>
          <w:lang w:eastAsia="zh-CN"/>
        </w:rPr>
        <w:t>九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highlight w:val="none"/>
        </w:rPr>
        <w:t>、报名条件：</w:t>
      </w:r>
    </w:p>
    <w:p>
      <w:pPr>
        <w:widowControl/>
        <w:spacing w:line="464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</w:rPr>
        <w:t>参加本次招标活动的投标人除应当符合《中华人民共和国政府采购法》第二十二条的规定外，还必须具备以下条件：</w:t>
      </w:r>
    </w:p>
    <w:p>
      <w:pPr>
        <w:widowControl/>
        <w:numPr>
          <w:ilvl w:val="0"/>
          <w:numId w:val="0"/>
        </w:numPr>
        <w:spacing w:line="464" w:lineRule="exact"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  <w:t>1.经国家工商行政管理机关注册的企业法人营业执照（包含：电磁屏蔽室设备制造及加工、医用X射线防护室制造及加工、带自屏蔽工业X射线探伤装置的制造及加工等。）、法人与被委托人身份证复印件、法定代表人授权委托书；</w:t>
      </w:r>
    </w:p>
    <w:p>
      <w:pPr>
        <w:widowControl/>
        <w:numPr>
          <w:ilvl w:val="0"/>
          <w:numId w:val="0"/>
        </w:numPr>
        <w:spacing w:line="464" w:lineRule="exact"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  <w:t>2.提供安全生产许可证。</w:t>
      </w:r>
    </w:p>
    <w:p>
      <w:pPr>
        <w:widowControl/>
        <w:numPr>
          <w:ilvl w:val="0"/>
          <w:numId w:val="0"/>
        </w:numPr>
        <w:spacing w:line="464" w:lineRule="exact"/>
        <w:ind w:firstLine="602" w:firstLineChars="20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以上所有资质审原件留复印件，复印件必须加盖单位鲜章，资质不齐的单位不予受理</w:t>
      </w:r>
      <w:r>
        <w:rPr>
          <w:rFonts w:hint="eastAsia" w:ascii="仿宋" w:hAnsi="仿宋" w:eastAsia="仿宋" w:cs="宋体"/>
          <w:kern w:val="0"/>
          <w:sz w:val="30"/>
          <w:szCs w:val="30"/>
        </w:rPr>
        <w:t>。</w:t>
      </w:r>
    </w:p>
    <w:p>
      <w:pPr>
        <w:widowControl/>
        <w:spacing w:line="464" w:lineRule="exact"/>
        <w:ind w:firstLine="602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  <w:t>十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与我院合作中的供应商将接受我院诚信度月考核，考核不合格者我院有权终止合作，并列入黑名单。</w:t>
      </w:r>
    </w:p>
    <w:p>
      <w:pPr>
        <w:widowControl/>
        <w:spacing w:line="464" w:lineRule="exact"/>
        <w:ind w:firstLine="602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  <w:t>十一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凡愿意报名参加我院比选项目的商家，均视为无条件认同我院提出所有比选要求。</w:t>
      </w:r>
    </w:p>
    <w:p>
      <w:pPr>
        <w:widowControl/>
        <w:spacing w:line="464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、联系方式：</w:t>
      </w:r>
    </w:p>
    <w:p>
      <w:pPr>
        <w:widowControl/>
        <w:spacing w:line="464" w:lineRule="exact"/>
        <w:ind w:left="958" w:leftChars="456" w:firstLine="300" w:firstLineChars="1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地址：成都市营门口互利西一巷8号</w:t>
      </w:r>
    </w:p>
    <w:p>
      <w:pPr>
        <w:widowControl/>
        <w:spacing w:line="464" w:lineRule="exact"/>
        <w:ind w:left="958" w:leftChars="456" w:firstLine="300" w:firstLineChars="1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联系人：陈女士 </w:t>
      </w:r>
    </w:p>
    <w:p>
      <w:pPr>
        <w:widowControl/>
        <w:spacing w:line="464" w:lineRule="exact"/>
        <w:ind w:left="958" w:leftChars="456" w:firstLine="300" w:firstLineChars="1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电话：028－6951578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4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widowControl/>
        <w:spacing w:line="464" w:lineRule="exact"/>
        <w:ind w:firstLine="3600" w:firstLineChars="1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成都市第四人民医院综合采购办</w:t>
      </w:r>
    </w:p>
    <w:p>
      <w:pPr>
        <w:widowControl/>
        <w:spacing w:line="464" w:lineRule="exact"/>
        <w:ind w:firstLine="3000" w:firstLineChars="10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        2020年11月12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日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pacing w:line="464" w:lineRule="exact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64" w:lineRule="exact"/>
        <w:ind w:right="360"/>
        <w:jc w:val="both"/>
        <w:rPr>
          <w:rFonts w:hint="default" w:ascii="宋体" w:hAnsi="宋体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仿宋"/>
          <w:b/>
          <w:bCs/>
          <w:sz w:val="28"/>
          <w:szCs w:val="28"/>
          <w:lang w:eastAsia="zh-CN"/>
        </w:rPr>
        <w:t>附件一：</w:t>
      </w:r>
      <w:r>
        <w:rPr>
          <w:rFonts w:hint="eastAsia" w:ascii="宋体" w:hAnsi="宋体" w:eastAsia="仿宋"/>
          <w:b/>
          <w:bCs/>
          <w:sz w:val="28"/>
          <w:szCs w:val="28"/>
          <w:lang w:val="en-US" w:eastAsia="zh-CN"/>
        </w:rPr>
        <w:t>MRI屏蔽项目清单</w:t>
      </w:r>
    </w:p>
    <w:p>
      <w:pPr>
        <w:pStyle w:val="5"/>
        <w:rPr>
          <w:rFonts w:hint="eastAsia"/>
          <w:lang w:eastAsia="zh-CN"/>
        </w:rPr>
      </w:pPr>
    </w:p>
    <w:p>
      <w:pPr>
        <w:pStyle w:val="5"/>
        <w:rPr>
          <w:rFonts w:hint="eastAsia" w:ascii="宋体" w:hAnsi="宋体" w:eastAsia="仿宋"/>
          <w:sz w:val="28"/>
          <w:szCs w:val="28"/>
          <w:lang w:eastAsia="zh-CN"/>
        </w:rPr>
      </w:pPr>
      <w:r>
        <w:drawing>
          <wp:inline distT="0" distB="0" distL="114300" distR="114300">
            <wp:extent cx="5823585" cy="6576060"/>
            <wp:effectExtent l="0" t="0" r="571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宋体" w:hAnsi="宋体" w:eastAsia="仿宋"/>
          <w:sz w:val="28"/>
          <w:szCs w:val="28"/>
          <w:lang w:eastAsia="zh-CN"/>
        </w:rPr>
      </w:pPr>
    </w:p>
    <w:p>
      <w:pPr>
        <w:pStyle w:val="5"/>
        <w:rPr>
          <w:rFonts w:hint="eastAsia" w:ascii="宋体" w:hAnsi="宋体" w:eastAsia="仿宋"/>
          <w:sz w:val="28"/>
          <w:szCs w:val="28"/>
          <w:lang w:eastAsia="zh-CN"/>
        </w:rPr>
      </w:pPr>
      <w:r>
        <w:drawing>
          <wp:inline distT="0" distB="0" distL="114300" distR="114300">
            <wp:extent cx="5527675" cy="4740275"/>
            <wp:effectExtent l="0" t="0" r="158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47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宋体" w:hAnsi="宋体" w:eastAsia="仿宋"/>
          <w:sz w:val="28"/>
          <w:szCs w:val="28"/>
          <w:lang w:eastAsia="zh-CN"/>
        </w:rPr>
      </w:pPr>
      <w:r>
        <w:drawing>
          <wp:inline distT="0" distB="0" distL="114300" distR="114300">
            <wp:extent cx="5601335" cy="1129665"/>
            <wp:effectExtent l="0" t="0" r="1841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64" w:lineRule="exact"/>
        <w:ind w:right="360"/>
        <w:jc w:val="both"/>
        <w:rPr>
          <w:rFonts w:hint="eastAsia" w:ascii="宋体" w:hAnsi="宋体" w:eastAsia="仿宋"/>
          <w:b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附件二：工程量清单</w:t>
      </w:r>
    </w:p>
    <w:tbl>
      <w:tblPr>
        <w:tblStyle w:val="10"/>
        <w:tblW w:w="145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5"/>
        <w:gridCol w:w="240"/>
        <w:gridCol w:w="15"/>
        <w:gridCol w:w="15"/>
        <w:gridCol w:w="30"/>
        <w:gridCol w:w="60"/>
        <w:gridCol w:w="60"/>
        <w:gridCol w:w="1170"/>
        <w:gridCol w:w="210"/>
        <w:gridCol w:w="390"/>
        <w:gridCol w:w="705"/>
        <w:gridCol w:w="735"/>
        <w:gridCol w:w="390"/>
        <w:gridCol w:w="75"/>
        <w:gridCol w:w="180"/>
        <w:gridCol w:w="330"/>
        <w:gridCol w:w="300"/>
        <w:gridCol w:w="765"/>
        <w:gridCol w:w="465"/>
        <w:gridCol w:w="735"/>
        <w:gridCol w:w="60"/>
        <w:gridCol w:w="50"/>
        <w:gridCol w:w="70"/>
        <w:gridCol w:w="165"/>
        <w:gridCol w:w="50"/>
        <w:gridCol w:w="130"/>
        <w:gridCol w:w="195"/>
        <w:gridCol w:w="405"/>
        <w:gridCol w:w="30"/>
        <w:gridCol w:w="5"/>
        <w:gridCol w:w="400"/>
        <w:gridCol w:w="75"/>
        <w:gridCol w:w="225"/>
        <w:gridCol w:w="180"/>
        <w:gridCol w:w="75"/>
        <w:gridCol w:w="95"/>
        <w:gridCol w:w="385"/>
        <w:gridCol w:w="450"/>
        <w:gridCol w:w="90"/>
        <w:gridCol w:w="480"/>
        <w:gridCol w:w="230"/>
        <w:gridCol w:w="10"/>
        <w:gridCol w:w="35"/>
        <w:gridCol w:w="55"/>
        <w:gridCol w:w="15"/>
        <w:gridCol w:w="15"/>
        <w:gridCol w:w="210"/>
        <w:gridCol w:w="240"/>
        <w:gridCol w:w="210"/>
        <w:gridCol w:w="650"/>
        <w:gridCol w:w="265"/>
        <w:gridCol w:w="105"/>
        <w:gridCol w:w="1125"/>
        <w:gridCol w:w="35"/>
        <w:gridCol w:w="10"/>
        <w:gridCol w:w="15"/>
        <w:gridCol w:w="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6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75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2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 共5页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30" w:hRule="atLeast"/>
        </w:trPr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项目编码 </w:t>
            </w:r>
          </w:p>
        </w:tc>
        <w:tc>
          <w:tcPr>
            <w:tcW w:w="25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98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2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2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扫描室射频屏蔽系统 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00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RF射频屏蔽体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1.1.5MM铁磁性钢板。材质St03Z，热镀冷轧板Fe P03 G DIN EN0142.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2.主材：优质紫铜皮≥0.2mm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207.96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011102003002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地面绝缘3mmPVC板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1.自流平地面基层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2.3mmPVC板铺地 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41.04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011102003003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地面强化高密度板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1.强化高密度板厚度需满足甲方要求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41.04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2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010804007004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RF单开屏蔽门（含门框）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1.门代号及洞口尺寸 M1221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2.门框或扇外围尺寸 1200*2100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3.门框、扇材质:铝型材，单开屏蔽大门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24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010804007004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RF屏蔽窗（含窗框）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1.门代号及洞口尺寸 C1015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2.门框或扇外围尺寸 1000*1500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3.门框、扇材质:双层铜网及（白玻璃或浮法玻璃）。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030601003005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进风波导器600*200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1.网状结构，材质不锈钢；散流器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030601003005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回风波导器550*550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1.网状结构，材质不锈钢；散流器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030601003005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紧急排风波导300*300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1.网状结构，材质不锈钢；散流器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10830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50" w:hRule="atLeast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7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表-08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6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75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2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第2页 共5页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30" w:hRule="atLeast"/>
        </w:trPr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项目编码 </w:t>
            </w:r>
          </w:p>
        </w:tc>
        <w:tc>
          <w:tcPr>
            <w:tcW w:w="25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98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2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030703008007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平衡波导300*300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1.网状结构，材质不锈钢；散流器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030702003006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失超管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1.不锈钢及法兰盘 、外保温层、及警示牌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68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030108003008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轴流风机150-300W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4.质量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5.材质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6.减振底座形式、数量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7.灌浆配合比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8.单机试运转要求：满足甲方要求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76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030702005009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空调风管、风道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1.塑弹管、保温棉、接头等。包括设备间（酚醛树脂）风管。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030601002010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LM传导板集成套800*400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76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030404036011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直流电源滤波器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3.安装方式：满足甲方要求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76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030404036011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照明滤波器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3.安装方式：满足甲方要求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10830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40" w:hRule="atLeast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7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表-08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6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75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2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第3页 共5页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30" w:hRule="atLeast"/>
        </w:trPr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项目编码 </w:t>
            </w:r>
          </w:p>
        </w:tc>
        <w:tc>
          <w:tcPr>
            <w:tcW w:w="25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98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2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030703008007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医用气体波导器 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1.网状结构，材质不锈钢；散流器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00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030404032012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紧停开关连线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4.安装部位：满足甲方要求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00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030404032012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门控行程开关及连线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4.安装部位：满足甲方要求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2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扫描室装修及照明工程 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011302001013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1.优质铝网孔板、吸音棉及龙骨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41.04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011207001014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1.优质贴面装饰白板、吸音棉及龙骨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82.32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011102003015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PVC塑胶地板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1.PVC塑胶地板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41.04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48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011105006016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铝合金踢脚线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1.踢脚线高度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2.基层材料种类、规格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3.面层材料品种、规格、颜色：满足甲方要求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10830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0" w:hRule="atLeast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7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表-08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6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75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2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第4页 共5页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30" w:hRule="atLeast"/>
        </w:trPr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项目编码 </w:t>
            </w:r>
          </w:p>
        </w:tc>
        <w:tc>
          <w:tcPr>
            <w:tcW w:w="25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98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2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00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030412001017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LED平板灯 43W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4.类型：满足甲方要求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030411003018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1.铝合金梯装结构含木方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010808004019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内外门、窗套装饰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1.白色复合线条，白色铝塑板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2.尺寸满足甲方要求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010801002020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传导板小门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1.双面防火板、铝合金盖封条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030601003005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进风散流器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1.ABS工业塑料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030601003005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回风散流器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1.ABS工业塑料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00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030404034021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4.安装方式：满足甲方要求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00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030404035022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 ：满足甲方要求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4.安装方式：满足甲方要求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ZB001023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屏蔽射频效能测试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2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增强铁磁屏蔽系统 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011207001024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正面铁磁屏蔽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1.采用50TW-600硅钢板铁磁屏蔽,单层3mm厚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19.95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10830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05" w:hRule="atLeast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7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表-08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6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75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2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8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第5页 共5页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30" w:hRule="atLeast"/>
        </w:trPr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项目编码 </w:t>
            </w:r>
          </w:p>
        </w:tc>
        <w:tc>
          <w:tcPr>
            <w:tcW w:w="25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98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2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011207001024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侧面铁磁屏蔽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1.采用50TW-600硅钢板铁磁屏蔽,单层3mm厚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011207001024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顶部铁磁屏蔽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1.采用50TW-600硅钢板铁磁屏蔽,单层3mm厚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10830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10830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35" w:hRule="atLeast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7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表-08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6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单价措施项目清单与计价表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7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28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30" w:hRule="atLeast"/>
        </w:trPr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项目编码 </w:t>
            </w:r>
          </w:p>
        </w:tc>
        <w:tc>
          <w:tcPr>
            <w:tcW w:w="25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980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9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2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30" w:hRule="atLeast"/>
        </w:trPr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脚手架工程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765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011701003001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里脚手架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1．搭设方式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2．搭设高度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3．脚手架材质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82.32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00" w:hRule="atLeas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10830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85" w:hRule="atLeast"/>
        </w:trPr>
        <w:tc>
          <w:tcPr>
            <w:tcW w:w="10830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135" w:hRule="atLeast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7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表-08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65" w:hRule="atLeast"/>
        </w:trPr>
        <w:tc>
          <w:tcPr>
            <w:tcW w:w="1452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总价措施项目清单计价表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525" w:hRule="atLeast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1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3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 共2页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76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 号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费率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（%）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金额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调整费率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调整后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011707001001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4911.07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76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500.86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76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文明施工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917.17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76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安全施工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1463.56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76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分部分项工程量清单项目定额人工费+单价措施项目定额人工费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2029.48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011707002001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011707003001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非夜间施工照明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011707004001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011707005001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52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011707006001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地上、地下设施、建筑物的临时保护设施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011707007001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585" w:hRule="atLeast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525" w:hRule="atLeast"/>
        </w:trPr>
        <w:tc>
          <w:tcPr>
            <w:tcW w:w="1452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注：按施工方案计算的措施费，若无“计算基础”和“费率”的数值，也可只填“金额”数值，但应在备注栏说明施工方案出处或计算方法。用于投标报价时，“调整费率”及“调整后的金额”无需填写。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270" w:hRule="atLeast"/>
        </w:trPr>
        <w:tc>
          <w:tcPr>
            <w:tcW w:w="1452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65" w:hRule="atLeast"/>
        </w:trPr>
        <w:tc>
          <w:tcPr>
            <w:tcW w:w="1452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总价措施项目清单计价表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525" w:hRule="atLeast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1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3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第2页 共2页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76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 号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费率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（%）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金额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调整费率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(%)</w:t>
            </w: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调整后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011707008001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工程定位复测费</w:t>
            </w: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285" w:hRule="atLeast"/>
        </w:trPr>
        <w:tc>
          <w:tcPr>
            <w:tcW w:w="9330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4911.07</w:t>
            </w:r>
          </w:p>
        </w:tc>
        <w:tc>
          <w:tcPr>
            <w:tcW w:w="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405" w:hRule="atLeast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525" w:hRule="atLeast"/>
        </w:trPr>
        <w:tc>
          <w:tcPr>
            <w:tcW w:w="1452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注：按施工方案计算的措施费，若无“计算基础”和“费率”的数值，也可只填“金额”数值，但应在备注栏说明施工方案出处或计算方法。用于投标报价时，“调整费率”及“调整后的金额”无需填写。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0" w:type="dxa"/>
          <w:trHeight w:val="270" w:hRule="atLeast"/>
        </w:trPr>
        <w:tc>
          <w:tcPr>
            <w:tcW w:w="1452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765" w:hRule="atLeast"/>
        </w:trPr>
        <w:tc>
          <w:tcPr>
            <w:tcW w:w="1447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其他项目清单与计价汇总表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525" w:hRule="atLeas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66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41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90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金额(元) </w:t>
            </w: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结算金额（元）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材料(工程设备)暂估价/结算价</w:t>
            </w: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专业工程暂估价/结算价</w:t>
            </w: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明细详见表-12-5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75" w:hRule="atLeast"/>
        </w:trPr>
        <w:tc>
          <w:tcPr>
            <w:tcW w:w="775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　　计</w:t>
            </w:r>
          </w:p>
        </w:tc>
        <w:tc>
          <w:tcPr>
            <w:tcW w:w="1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1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210" w:hRule="atLeas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510" w:hRule="atLeast"/>
        </w:trPr>
        <w:tc>
          <w:tcPr>
            <w:tcW w:w="1447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注：材料（工程设备）暂估单价进入清单项目综合单价，此处不汇总。                                                                          表-12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5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暂列金额明细表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66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38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9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暂定金额(元)</w:t>
            </w: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16035.04</w:t>
            </w: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855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　　计</w:t>
            </w:r>
          </w:p>
        </w:tc>
        <w:tc>
          <w:tcPr>
            <w:tcW w:w="27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16035.04</w:t>
            </w:r>
          </w:p>
        </w:tc>
        <w:tc>
          <w:tcPr>
            <w:tcW w:w="29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5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注：此表由招标人填写，如不能详列，也可只列暂定金额总额，投标人应将上述暂列金额计入投标总价中。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表-12-1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705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材料(工程设备)暂估单价及调整表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5" w:hRule="atLeast"/>
        </w:trPr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813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标段:</w:t>
            </w:r>
          </w:p>
        </w:tc>
        <w:tc>
          <w:tcPr>
            <w:tcW w:w="3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7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材料(工程设备)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7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7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暂估(元)</w:t>
            </w:r>
          </w:p>
        </w:tc>
        <w:tc>
          <w:tcPr>
            <w:tcW w:w="2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确认(元)</w:t>
            </w:r>
          </w:p>
        </w:tc>
        <w:tc>
          <w:tcPr>
            <w:tcW w:w="20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差额±(元)</w:t>
            </w:r>
          </w:p>
        </w:tc>
        <w:tc>
          <w:tcPr>
            <w:tcW w:w="11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1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5" w:hRule="atLeast"/>
        </w:trPr>
        <w:tc>
          <w:tcPr>
            <w:tcW w:w="37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7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990" w:hRule="atLeast"/>
        </w:trPr>
        <w:tc>
          <w:tcPr>
            <w:tcW w:w="145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此表由招标人填写“暂估单价”，并在备注栏说明暂估价的材料、工程设备拟用在哪些清单项目上，投标人应将上述材料、工程设备暂估单价计入工程量清单综合单价报价中。工程结算时，依据承发包双方确认价调整差额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表-12-2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465" w:hRule="atLeast"/>
        </w:trPr>
        <w:tc>
          <w:tcPr>
            <w:tcW w:w="1447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规费、税金项目计价表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285" w:hRule="atLeast"/>
        </w:trPr>
        <w:tc>
          <w:tcPr>
            <w:tcW w:w="1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6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3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9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计算费率（％）</w:t>
            </w: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52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52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52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养老保险费</w:t>
            </w: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52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52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医疗保险费</w:t>
            </w: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52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52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(5)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52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分部分项清单定额人工费+单价措施项目清单定额人工费</w:t>
            </w: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52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按工程所在地环境保护部门收取标准，按实计入</w:t>
            </w: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124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销项增值税额</w:t>
            </w: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分部分项工程费+措施项目费+其他项目费+规费+创优质工程奖补偿奖励费-按规定不计税的工程设备金额-除税甲供材料（设备）设备费</w:t>
            </w: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345" w:hRule="atLeast"/>
        </w:trPr>
        <w:tc>
          <w:tcPr>
            <w:tcW w:w="1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5" w:type="dxa"/>
          <w:trHeight w:val="270" w:hRule="atLeast"/>
        </w:trPr>
        <w:tc>
          <w:tcPr>
            <w:tcW w:w="9810" w:type="dxa"/>
            <w:gridSpan w:val="3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795" w:hRule="atLeast"/>
        </w:trPr>
        <w:tc>
          <w:tcPr>
            <w:tcW w:w="1451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承包人提供主要材料和工程设备一览表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（适用造价信息差额调整法）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00" w:hRule="atLeast"/>
        </w:trPr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6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3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525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风险系数(%)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基准单价(元)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投标单价(元)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发承包人确认单价(元)</w:t>
            </w: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673.53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1.5MM铁磁性钢板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218.40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粘结剂 791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32.595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自流坪底漆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自流坪面漆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6.97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0.246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绝缘3mmPVC板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强化高密度板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4.989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电焊条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RF单开屏蔽门（含门框）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2.407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RF屏蔽窗（含窗框）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1.444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进风波导器600*200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回风波导器550*550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紧急排风波导300*300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平衡波导300*300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不锈钢板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12.96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轴流风机150-300W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240" w:hRule="atLeast"/>
        </w:trPr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990" w:hRule="atLeast"/>
        </w:trPr>
        <w:tc>
          <w:tcPr>
            <w:tcW w:w="1451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注：1.此表由招标人填写除“投标单价”栏的内容，投标人在投标时自主确定投标单价。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2.招标人应优先采用工程造价管理机构发布的单价作为基准单价，未发布的，通过市场调查确定其基准单价。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表-21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795" w:hRule="atLeast"/>
        </w:trPr>
        <w:tc>
          <w:tcPr>
            <w:tcW w:w="1451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承包人提供主要材料和工程设备一览表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（适用造价信息差额调整法）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00" w:hRule="atLeast"/>
        </w:trPr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6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3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525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风险系数(%)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基准单价(元)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投标单价(元)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发承包人确认单价(元)</w:t>
            </w: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直流电源滤波器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照明滤波器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医用气体波导器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锯材 综合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装配式U型轻钢龙骨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41.82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加工铁件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27.675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塑料薄膜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22.922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优质铝网孔板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胶合板 3mm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90.53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乳胶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34.657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螺栓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186.821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轻钢龙骨 75×50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150.609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轻钢龙骨 75×40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88.061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PVC地板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万能胶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0.464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铝合金踢脚线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3.045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LED平板灯 43W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6.06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240" w:hRule="atLeast"/>
        </w:trPr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990" w:hRule="atLeast"/>
        </w:trPr>
        <w:tc>
          <w:tcPr>
            <w:tcW w:w="1451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注：1.此表由招标人填写除“投标单价”栏的内容，投标人在投标时自主确定投标单价。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2.招标人应优先采用工程造价管理机构发布的单价作为基准单价，未发布的，通过市场调查确定其基准单价。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表-21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795" w:hRule="atLeast"/>
        </w:trPr>
        <w:tc>
          <w:tcPr>
            <w:tcW w:w="1451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承包人提供主要材料和工程设备一览表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（适用造价信息差额调整法）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00" w:hRule="atLeast"/>
        </w:trPr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6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3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525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风险系数(%)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基准单价(元)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投标单价(元)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发承包人确认单价(元)</w:t>
            </w: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盖板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木工板 12mm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2.047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型钢 综合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2.892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不锈钢卡口槽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4.496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白色铝塑板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合页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膨胀螺栓 M8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21.78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传导板小门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2.911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进风散流器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回风散流器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成套插座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7.14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正面铁磁屏蔽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侧面铁磁屏蔽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26.46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顶部铁磁屏蔽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脚手架钢材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1.053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柴油(机械)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2.325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240" w:hRule="atLeast"/>
        </w:trPr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990" w:hRule="atLeast"/>
        </w:trPr>
        <w:tc>
          <w:tcPr>
            <w:tcW w:w="1451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注：1.此表由招标人填写除“投标单价”栏的内容，投标人在投标时自主确定投标单价。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2.招标人应优先采用工程造价管理机构发布的单价作为基准单价，未发布的，通过市场调查确定其基准单价。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表-21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795" w:hRule="atLeast"/>
        </w:trPr>
        <w:tc>
          <w:tcPr>
            <w:tcW w:w="1451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承包人提供主要材料和工程设备一览表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（适用造价信息差额调整法）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00" w:hRule="atLeast"/>
        </w:trPr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6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成都市第四人民医院MRI磁屏蔽\单项工程1【维修工程】</w:t>
            </w:r>
          </w:p>
        </w:tc>
        <w:tc>
          <w:tcPr>
            <w:tcW w:w="35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525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风险系数(%)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基准单价(元)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投标单价(元)</w:t>
            </w: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发承包人确认单价(元)</w:t>
            </w: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酚醛树脂风管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吸音棉</w:t>
            </w: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3.848</w:t>
            </w: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360" w:hRule="atLeast"/>
        </w:trPr>
        <w:tc>
          <w:tcPr>
            <w:tcW w:w="11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240" w:hRule="atLeast"/>
        </w:trPr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0" w:type="dxa"/>
          <w:trHeight w:val="990" w:hRule="atLeast"/>
        </w:trPr>
        <w:tc>
          <w:tcPr>
            <w:tcW w:w="1451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注：1.此表由招标人填写除“投标单价”栏的内容，投标人在投标时自主确定投标单价。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2.招标人应优先采用工程造价管理机构发布的单价作为基准单价，未发布的，通过市场调查确定其基准单价。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表-21 </w:t>
            </w:r>
          </w:p>
        </w:tc>
      </w:tr>
    </w:tbl>
    <w:p>
      <w:pPr>
        <w:pStyle w:val="5"/>
        <w:rPr>
          <w:rFonts w:hint="eastAsia"/>
          <w:b/>
          <w:bCs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6946"/>
    <w:rsid w:val="000103C6"/>
    <w:rsid w:val="00022C90"/>
    <w:rsid w:val="0008023B"/>
    <w:rsid w:val="000A1396"/>
    <w:rsid w:val="000B32BD"/>
    <w:rsid w:val="000B3488"/>
    <w:rsid w:val="000C08F8"/>
    <w:rsid w:val="000C4A10"/>
    <w:rsid w:val="000F33D5"/>
    <w:rsid w:val="001145F5"/>
    <w:rsid w:val="0012071F"/>
    <w:rsid w:val="00124240"/>
    <w:rsid w:val="0012707C"/>
    <w:rsid w:val="00133309"/>
    <w:rsid w:val="00161903"/>
    <w:rsid w:val="00167FF0"/>
    <w:rsid w:val="001858BE"/>
    <w:rsid w:val="00186946"/>
    <w:rsid w:val="001A1298"/>
    <w:rsid w:val="001A5602"/>
    <w:rsid w:val="001B093B"/>
    <w:rsid w:val="001D21D6"/>
    <w:rsid w:val="001D6064"/>
    <w:rsid w:val="00202D43"/>
    <w:rsid w:val="002411EE"/>
    <w:rsid w:val="00290B2C"/>
    <w:rsid w:val="002B1F75"/>
    <w:rsid w:val="002E53F4"/>
    <w:rsid w:val="00352F74"/>
    <w:rsid w:val="00366351"/>
    <w:rsid w:val="003A42EB"/>
    <w:rsid w:val="003E3865"/>
    <w:rsid w:val="003E6432"/>
    <w:rsid w:val="003E7933"/>
    <w:rsid w:val="003F3439"/>
    <w:rsid w:val="004047B3"/>
    <w:rsid w:val="004430E9"/>
    <w:rsid w:val="00473C95"/>
    <w:rsid w:val="004B3A64"/>
    <w:rsid w:val="004C2437"/>
    <w:rsid w:val="004C3479"/>
    <w:rsid w:val="004D30EB"/>
    <w:rsid w:val="004E4BB4"/>
    <w:rsid w:val="00552C37"/>
    <w:rsid w:val="00586956"/>
    <w:rsid w:val="00587EF6"/>
    <w:rsid w:val="005E0CB9"/>
    <w:rsid w:val="00632822"/>
    <w:rsid w:val="00672AE7"/>
    <w:rsid w:val="006936DA"/>
    <w:rsid w:val="006B5B80"/>
    <w:rsid w:val="006E200B"/>
    <w:rsid w:val="006E377C"/>
    <w:rsid w:val="0072081C"/>
    <w:rsid w:val="00754A18"/>
    <w:rsid w:val="007577A3"/>
    <w:rsid w:val="00780F52"/>
    <w:rsid w:val="00790E79"/>
    <w:rsid w:val="007B6DE9"/>
    <w:rsid w:val="007C4747"/>
    <w:rsid w:val="007C4CB8"/>
    <w:rsid w:val="00833264"/>
    <w:rsid w:val="00877501"/>
    <w:rsid w:val="008A02A9"/>
    <w:rsid w:val="008B2241"/>
    <w:rsid w:val="008C1361"/>
    <w:rsid w:val="008D5BC8"/>
    <w:rsid w:val="008E3F65"/>
    <w:rsid w:val="008F589C"/>
    <w:rsid w:val="00903904"/>
    <w:rsid w:val="0093763E"/>
    <w:rsid w:val="00962B35"/>
    <w:rsid w:val="009659D0"/>
    <w:rsid w:val="009A30B1"/>
    <w:rsid w:val="009C5697"/>
    <w:rsid w:val="009E02B3"/>
    <w:rsid w:val="00A249D4"/>
    <w:rsid w:val="00A3372C"/>
    <w:rsid w:val="00A80BE0"/>
    <w:rsid w:val="00AA2A8C"/>
    <w:rsid w:val="00AB1C05"/>
    <w:rsid w:val="00AB6DBA"/>
    <w:rsid w:val="00AE197D"/>
    <w:rsid w:val="00AF61D8"/>
    <w:rsid w:val="00B54270"/>
    <w:rsid w:val="00B7410B"/>
    <w:rsid w:val="00B80703"/>
    <w:rsid w:val="00B83068"/>
    <w:rsid w:val="00B856C9"/>
    <w:rsid w:val="00BA08A9"/>
    <w:rsid w:val="00BA6423"/>
    <w:rsid w:val="00BB232B"/>
    <w:rsid w:val="00BB6B51"/>
    <w:rsid w:val="00BC1859"/>
    <w:rsid w:val="00BC43CE"/>
    <w:rsid w:val="00C55E54"/>
    <w:rsid w:val="00C6169E"/>
    <w:rsid w:val="00C62BF0"/>
    <w:rsid w:val="00C65B44"/>
    <w:rsid w:val="00C667CC"/>
    <w:rsid w:val="00C67F83"/>
    <w:rsid w:val="00CC1A13"/>
    <w:rsid w:val="00CE224A"/>
    <w:rsid w:val="00D1107F"/>
    <w:rsid w:val="00D4368A"/>
    <w:rsid w:val="00D50CD4"/>
    <w:rsid w:val="00D52732"/>
    <w:rsid w:val="00D54E18"/>
    <w:rsid w:val="00D63EA0"/>
    <w:rsid w:val="00D976CA"/>
    <w:rsid w:val="00DE2DC4"/>
    <w:rsid w:val="00E07925"/>
    <w:rsid w:val="00E60211"/>
    <w:rsid w:val="00E77A26"/>
    <w:rsid w:val="00E91ACF"/>
    <w:rsid w:val="00E97568"/>
    <w:rsid w:val="00EC4AEC"/>
    <w:rsid w:val="00ED32BE"/>
    <w:rsid w:val="00EE30A8"/>
    <w:rsid w:val="00EF7B10"/>
    <w:rsid w:val="00F00B29"/>
    <w:rsid w:val="00F2031C"/>
    <w:rsid w:val="00F465AF"/>
    <w:rsid w:val="00F6149D"/>
    <w:rsid w:val="00F735DF"/>
    <w:rsid w:val="00F92794"/>
    <w:rsid w:val="00FC5A0A"/>
    <w:rsid w:val="00FE2B10"/>
    <w:rsid w:val="01AD4C44"/>
    <w:rsid w:val="05195EC6"/>
    <w:rsid w:val="0C36437A"/>
    <w:rsid w:val="143256B2"/>
    <w:rsid w:val="14CE1D30"/>
    <w:rsid w:val="1F6210F6"/>
    <w:rsid w:val="335A6A5E"/>
    <w:rsid w:val="379C0DF8"/>
    <w:rsid w:val="405C2557"/>
    <w:rsid w:val="41E304B0"/>
    <w:rsid w:val="4281775E"/>
    <w:rsid w:val="44194698"/>
    <w:rsid w:val="46545668"/>
    <w:rsid w:val="5016168C"/>
    <w:rsid w:val="53DC151B"/>
    <w:rsid w:val="590D340D"/>
    <w:rsid w:val="5AB41FD2"/>
    <w:rsid w:val="5D97115F"/>
    <w:rsid w:val="6128170B"/>
    <w:rsid w:val="68E64EB5"/>
    <w:rsid w:val="6EED2989"/>
    <w:rsid w:val="7BD61150"/>
    <w:rsid w:val="7CA667F3"/>
    <w:rsid w:val="7DA5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99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4">
    <w:name w:val="Body Text Indent"/>
    <w:basedOn w:val="1"/>
    <w:link w:val="15"/>
    <w:qFormat/>
    <w:uiPriority w:val="0"/>
    <w:pPr>
      <w:ind w:firstLine="630"/>
    </w:pPr>
    <w:rPr>
      <w:sz w:val="3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00"/>
      <w:u w:val="none"/>
    </w:rPr>
  </w:style>
  <w:style w:type="character" w:customStyle="1" w:styleId="14">
    <w:name w:val="正文文本 Char"/>
    <w:basedOn w:val="12"/>
    <w:link w:val="2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5">
    <w:name w:val="正文文本缩进 Char"/>
    <w:basedOn w:val="12"/>
    <w:link w:val="4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6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Heading1"/>
    <w:basedOn w:val="1"/>
    <w:next w:val="1"/>
    <w:qFormat/>
    <w:uiPriority w:val="0"/>
    <w:pPr>
      <w:keepNext/>
      <w:keepLines/>
      <w:widowControl/>
      <w:spacing w:line="576" w:lineRule="auto"/>
    </w:pPr>
    <w:rPr>
      <w:rFonts w:eastAsia="黑体"/>
      <w:b/>
      <w:kern w:val="44"/>
      <w:sz w:val="32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标题 1 Char"/>
    <w:basedOn w:val="12"/>
    <w:link w:val="3"/>
    <w:qFormat/>
    <w:uiPriority w:val="0"/>
    <w:rPr>
      <w:rFonts w:ascii="Times New Roman" w:hAnsi="Times New Roman" w:eastAsia="黑体" w:cs="Times New Roman"/>
      <w:b/>
      <w:kern w:val="44"/>
      <w:sz w:val="32"/>
      <w:szCs w:val="24"/>
    </w:rPr>
  </w:style>
  <w:style w:type="character" w:customStyle="1" w:styleId="21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375</Words>
  <Characters>2138</Characters>
  <Lines>17</Lines>
  <Paragraphs>5</Paragraphs>
  <TotalTime>2</TotalTime>
  <ScaleCrop>false</ScaleCrop>
  <LinksUpToDate>false</LinksUpToDate>
  <CharactersWithSpaces>2508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2018-09-26T07:50:00Z</dcterms:created>
  <dc:creator>admin</dc:creator>
  <cp:lastModifiedBy>妮妮沁沁花花 ❤</cp:lastModifiedBy>
  <cp:lastPrinted>2020-06-23T07:19:00Z</cp:lastPrinted>
  <dcterms:modified xsi:type="dcterms:W3CDTF">2020-11-12T06:02:39Z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