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13799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6" w:name="_GoBack"/>
      <w:bookmarkEnd w:id="6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664D86BD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bookmarkStart w:id="0" w:name="OLE_LINK13"/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成都市第四人民医院营门口院区</w:t>
      </w:r>
      <w:bookmarkStart w:id="1" w:name="OLE_LINK23"/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钢结构推拉式雨棚</w:t>
      </w:r>
      <w:bookmarkEnd w:id="1"/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采购项目</w:t>
      </w:r>
      <w:bookmarkEnd w:id="0"/>
    </w:p>
    <w:p w14:paraId="1321F022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供应商报名表</w:t>
      </w:r>
    </w:p>
    <w:tbl>
      <w:tblPr>
        <w:tblStyle w:val="17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66B1C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C8D5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93E8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FDAB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2277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8F3E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7126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A7F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0DCE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87CA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FDB1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C16D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1B11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B2FB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55A8C3A8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21006FD0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1594841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32C31D8B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34D91E3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3B2C1D80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81964D8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526EF0F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127A5D64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116075F0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2E9170A4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1E6C112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7650610F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38A2070A">
      <w:pPr>
        <w:keepNext w:val="0"/>
        <w:keepLines w:val="0"/>
        <w:pageBreakBefore w:val="0"/>
        <w:widowControl/>
        <w:tabs>
          <w:tab w:val="left" w:pos="8069"/>
        </w:tabs>
        <w:kinsoku/>
        <w:overflowPunct/>
        <w:topLinePunct w:val="0"/>
        <w:bidi w:val="0"/>
        <w:spacing w:line="24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1C37CA41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1C5B2552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2F82ABCC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6FEA4851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476BB163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0993687B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2EF2A31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8E7A804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993D08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A5BDFBA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4D219F8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D7B1585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73CE0D6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0461323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4AE6722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7F95578E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47D95A5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EBA3DB8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5A9B8468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2" w:name="OLE_LINK2"/>
    </w:p>
    <w:p w14:paraId="7B8FAC2D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bookmarkEnd w:id="2"/>
    <w:p w14:paraId="610B2B27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4B71B34E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69C63F1F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26850BC6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358E0E9A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345E2B46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6990F2CD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910DF04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lang w:val="zh-CN"/>
        </w:rPr>
      </w:pPr>
    </w:p>
    <w:p w14:paraId="000D11ED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4D0A9B1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091E6329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07C10454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023B3EC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54AF40DC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4CF5F0D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37F6EC5B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5D6CC79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1A5D5D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2C1B5935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266780C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F7CF392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234943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2803C628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26B541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DE8E54E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3F307CE7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p w14:paraId="39915D0C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204A203E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B375259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3" w:name="OLE_LINK12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tbl>
      <w:tblPr>
        <w:tblStyle w:val="17"/>
        <w:tblW w:w="9600" w:type="dxa"/>
        <w:tblInd w:w="-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22"/>
        <w:gridCol w:w="1705"/>
        <w:gridCol w:w="764"/>
        <w:gridCol w:w="927"/>
        <w:gridCol w:w="1309"/>
        <w:gridCol w:w="3177"/>
      </w:tblGrid>
      <w:tr w14:paraId="4A64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" w:name="OLE_LINK8"/>
            <w:bookmarkStart w:id="5" w:name="OLE_LINK1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营门口院区钢结构推拉式雨棚采购项目方案</w:t>
            </w:r>
            <w:bookmarkEnd w:id="4"/>
          </w:p>
        </w:tc>
      </w:tr>
      <w:tr w14:paraId="4DAE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规格（米）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拉伸长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跨度宽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净高</w:t>
            </w:r>
          </w:p>
        </w:tc>
      </w:tr>
      <w:tr w14:paraId="340D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CD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7.5m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</w:tr>
      <w:tr w14:paraId="45E7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1套（168㎡）</w:t>
            </w:r>
          </w:p>
        </w:tc>
      </w:tr>
      <w:tr w14:paraId="63D2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A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一、骨架</w:t>
            </w:r>
          </w:p>
        </w:tc>
      </w:tr>
      <w:tr w14:paraId="42B8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主架底盘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Style w:val="30"/>
                <w:lang w:val="en-US" w:eastAsia="zh-CN" w:bidi="ar"/>
              </w:rPr>
              <w:t>50*50*1.2mm</w:t>
            </w:r>
            <w:r>
              <w:rPr>
                <w:rStyle w:val="31"/>
                <w:lang w:val="en-US" w:eastAsia="zh-CN" w:bidi="ar"/>
              </w:rPr>
              <w:t>方通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9036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353695</wp:posOffset>
                  </wp:positionV>
                  <wp:extent cx="2613660" cy="2120900"/>
                  <wp:effectExtent l="0" t="0" r="254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6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参考图示：</w:t>
            </w:r>
          </w:p>
        </w:tc>
      </w:tr>
      <w:tr w14:paraId="2ED2D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主架顶上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Style w:val="30"/>
                <w:lang w:val="en-US" w:eastAsia="zh-CN" w:bidi="ar"/>
              </w:rPr>
              <w:t>50*25*1.2mm</w:t>
            </w:r>
            <w:r>
              <w:rPr>
                <w:rStyle w:val="31"/>
                <w:lang w:val="en-US" w:eastAsia="zh-CN" w:bidi="ar"/>
              </w:rPr>
              <w:t>扁通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A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1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E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B5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主架斜撑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6分镀锌管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8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4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F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FD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横梁拉力架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Style w:val="30"/>
                <w:lang w:val="en-US" w:eastAsia="zh-CN" w:bidi="ar"/>
              </w:rPr>
              <w:t>40*20*1.2mm</w:t>
            </w:r>
            <w:r>
              <w:rPr>
                <w:rStyle w:val="31"/>
                <w:lang w:val="en-US" w:eastAsia="zh-CN" w:bidi="ar"/>
              </w:rPr>
              <w:t>扁通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E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6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主柱剪刀架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50*25*1.2mm扁通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4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F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59A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主柱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76*1.2mm圆管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48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4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C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A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二、布料</w:t>
            </w:r>
          </w:p>
        </w:tc>
      </w:tr>
      <w:tr w14:paraId="2E6B2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顶部布料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pvc刀刮布</w:t>
            </w:r>
            <w:r>
              <w:rPr>
                <w:rFonts w:hint="eastAsia" w:cs="微软雅黑"/>
                <w:bCs w:val="0"/>
                <w:strike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650g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颜色：灰色</w:t>
            </w:r>
          </w:p>
        </w:tc>
      </w:tr>
      <w:tr w14:paraId="6F681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D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三、技术参数及其他要求：</w:t>
            </w:r>
          </w:p>
        </w:tc>
      </w:tr>
      <w:tr w14:paraId="28F5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0C11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1.产品材质：钢构骨架采用Q235b镀锌钢材,应具备内外镀锌管特性。篷布选用PVC刀刮布≥650克。</w:t>
            </w:r>
          </w:p>
          <w:p w14:paraId="79AAE887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2.产品尺寸：主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柱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≥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*1.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2mm圆管，主柱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剪刀架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≥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50*25*1.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2mm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扁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通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横梁拉力架≥40*20*1.2mm扁通，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主架底盘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≥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50*50*1.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2mm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方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通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主架斜撑≥6分镀锌管，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主架顶上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≥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50*25*1.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2mm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扁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通，篷布≥206㎡；</w:t>
            </w:r>
          </w:p>
          <w:p w14:paraId="627429D7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3.产品颜色：钢构骨架（银色），篷布（灰色）；</w:t>
            </w:r>
          </w:p>
          <w:p w14:paraId="5DC7AB26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主柱之间距离为1.33米。</w:t>
            </w:r>
          </w:p>
          <w:p w14:paraId="67842DFA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5.安装所需的一切辅材、五金配件等均由供应商提供。</w:t>
            </w:r>
          </w:p>
        </w:tc>
      </w:tr>
      <w:bookmarkEnd w:id="3"/>
      <w:bookmarkEnd w:id="5"/>
    </w:tbl>
    <w:p w14:paraId="50360FA9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p w14:paraId="2130BE99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AC7C43F-78A5-4414-A32C-8489CE6FC79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85D8075D-2AFD-44E3-857E-CD02A7DE5A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33D2EE9"/>
    <w:rsid w:val="03A74512"/>
    <w:rsid w:val="04C759F7"/>
    <w:rsid w:val="057F6DC9"/>
    <w:rsid w:val="05F257ED"/>
    <w:rsid w:val="06C758D4"/>
    <w:rsid w:val="076320FC"/>
    <w:rsid w:val="09F47CA3"/>
    <w:rsid w:val="0C6B4519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C523A9A"/>
    <w:rsid w:val="1CBF0F75"/>
    <w:rsid w:val="1D252720"/>
    <w:rsid w:val="1E464791"/>
    <w:rsid w:val="1E482711"/>
    <w:rsid w:val="1EB52D96"/>
    <w:rsid w:val="1EDE4409"/>
    <w:rsid w:val="1EEB2B60"/>
    <w:rsid w:val="1F8002F7"/>
    <w:rsid w:val="201933C0"/>
    <w:rsid w:val="20651CA3"/>
    <w:rsid w:val="20654C38"/>
    <w:rsid w:val="20E12C50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2162C1E"/>
    <w:rsid w:val="324A5814"/>
    <w:rsid w:val="32CB7411"/>
    <w:rsid w:val="33525B69"/>
    <w:rsid w:val="336E0F92"/>
    <w:rsid w:val="343B3B0A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F46709"/>
    <w:rsid w:val="46F558B2"/>
    <w:rsid w:val="478D0AF7"/>
    <w:rsid w:val="484C7994"/>
    <w:rsid w:val="48DC025D"/>
    <w:rsid w:val="494077FE"/>
    <w:rsid w:val="4B0350E6"/>
    <w:rsid w:val="4B112357"/>
    <w:rsid w:val="4B251DA8"/>
    <w:rsid w:val="4B703251"/>
    <w:rsid w:val="4B736055"/>
    <w:rsid w:val="4C5D29D8"/>
    <w:rsid w:val="4DD061D2"/>
    <w:rsid w:val="4DFB6F66"/>
    <w:rsid w:val="4E626EC6"/>
    <w:rsid w:val="4EAB488E"/>
    <w:rsid w:val="4FA204B3"/>
    <w:rsid w:val="4FB93F1E"/>
    <w:rsid w:val="4FE6773D"/>
    <w:rsid w:val="501D5595"/>
    <w:rsid w:val="503C7067"/>
    <w:rsid w:val="50400A4B"/>
    <w:rsid w:val="50B62615"/>
    <w:rsid w:val="515F706F"/>
    <w:rsid w:val="51E758AC"/>
    <w:rsid w:val="51EB61F9"/>
    <w:rsid w:val="51F318FF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95F62FE"/>
    <w:rsid w:val="5A6D5D85"/>
    <w:rsid w:val="5AC36708"/>
    <w:rsid w:val="5B9A056E"/>
    <w:rsid w:val="5BC62A05"/>
    <w:rsid w:val="5BE21AA7"/>
    <w:rsid w:val="5E0B1E81"/>
    <w:rsid w:val="5E465293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0B1551"/>
    <w:rsid w:val="6E800B66"/>
    <w:rsid w:val="6E9303AE"/>
    <w:rsid w:val="6EC2067E"/>
    <w:rsid w:val="6F0831E2"/>
    <w:rsid w:val="708043D9"/>
    <w:rsid w:val="709541F4"/>
    <w:rsid w:val="70CB1B08"/>
    <w:rsid w:val="718B4551"/>
    <w:rsid w:val="72601DD4"/>
    <w:rsid w:val="72E82212"/>
    <w:rsid w:val="73546527"/>
    <w:rsid w:val="73CE320B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  <w:rPr>
      <w:szCs w:val="20"/>
    </w:rPr>
  </w:style>
  <w:style w:type="paragraph" w:styleId="6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5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6"/>
    <w:next w:val="1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7"/>
    <w:next w:val="15"/>
    <w:qFormat/>
    <w:uiPriority w:val="0"/>
    <w:pPr>
      <w:spacing w:after="120"/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方正仿宋_GB2312"/>
      <w:b/>
      <w:sz w:val="24"/>
      <w:szCs w:val="28"/>
    </w:rPr>
  </w:style>
  <w:style w:type="paragraph" w:customStyle="1" w:styleId="24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5">
    <w:name w:val="纯文本 Char"/>
    <w:basedOn w:val="19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font10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7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61"/>
    <w:basedOn w:val="1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1">
    <w:name w:val="font13"/>
    <w:basedOn w:val="1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3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2370</Words>
  <Characters>2583</Characters>
  <Lines>21</Lines>
  <Paragraphs>6</Paragraphs>
  <TotalTime>17</TotalTime>
  <ScaleCrop>false</ScaleCrop>
  <LinksUpToDate>false</LinksUpToDate>
  <CharactersWithSpaces>2854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2025-04-09T01:38:39Z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CCC8827E322F4CE2AD61BDD9D94A28FB_13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