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3" w:name="_GoBack"/>
      <w:bookmarkEnd w:id="3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成都市第四人民医院彩色打印机租赁服务采购项目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8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55C19261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907BF2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91757E4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D5E3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597CFD5">
      <w:pPr>
        <w:rPr>
          <w:rFonts w:hint="default" w:ascii="方正仿宋_GB2312" w:hAnsi="方正仿宋_GB2312" w:eastAsia="方正仿宋_GB2312" w:cs="方正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1C5EF5">
      <w:pPr>
        <w:spacing w:line="400" w:lineRule="exact"/>
        <w:jc w:val="left"/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</w:pPr>
      <w:bookmarkStart w:id="0" w:name="OLE_LINK14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-SA"/>
        </w:rPr>
        <w:t>附件4：</w:t>
      </w:r>
    </w:p>
    <w:p w14:paraId="572C9DE4">
      <w:pPr>
        <w:spacing w:line="400" w:lineRule="exact"/>
        <w:jc w:val="center"/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  <w:t>成都市第四人民医院彩色打印机租赁服务月度打印量清单统计表</w:t>
      </w:r>
    </w:p>
    <w:p w14:paraId="3464E37D">
      <w:pPr>
        <w:pStyle w:val="7"/>
        <w:rPr>
          <w:rFonts w:hint="default"/>
          <w:vertAlign w:val="baseline"/>
          <w:lang w:val="en-US" w:eastAsia="zh-CN"/>
        </w:rPr>
      </w:pP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165"/>
        <w:gridCol w:w="2475"/>
        <w:gridCol w:w="1464"/>
        <w:gridCol w:w="1464"/>
        <w:gridCol w:w="2622"/>
      </w:tblGrid>
      <w:tr w14:paraId="0B59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top"/>
          </w:tcPr>
          <w:p w14:paraId="44D6E4FB">
            <w:pPr>
              <w:pStyle w:val="7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165" w:type="dxa"/>
            <w:vAlign w:val="top"/>
          </w:tcPr>
          <w:p w14:paraId="368A8AC1">
            <w:pPr>
              <w:pStyle w:val="7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计数器</w:t>
            </w:r>
          </w:p>
        </w:tc>
        <w:tc>
          <w:tcPr>
            <w:tcW w:w="2475" w:type="dxa"/>
            <w:vAlign w:val="top"/>
          </w:tcPr>
          <w:p w14:paraId="2161BE05">
            <w:pPr>
              <w:pStyle w:val="7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当月印张量</w:t>
            </w:r>
          </w:p>
        </w:tc>
        <w:tc>
          <w:tcPr>
            <w:tcW w:w="1464" w:type="dxa"/>
            <w:vAlign w:val="top"/>
          </w:tcPr>
          <w:p w14:paraId="47A8C99F">
            <w:pPr>
              <w:pStyle w:val="7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64" w:type="dxa"/>
            <w:vAlign w:val="top"/>
          </w:tcPr>
          <w:p w14:paraId="60A160BA">
            <w:pPr>
              <w:pStyle w:val="7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费用（元）</w:t>
            </w:r>
          </w:p>
        </w:tc>
        <w:tc>
          <w:tcPr>
            <w:tcW w:w="2622" w:type="dxa"/>
            <w:vAlign w:val="top"/>
          </w:tcPr>
          <w:p w14:paraId="55B1F949">
            <w:pPr>
              <w:pStyle w:val="7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 w14:paraId="59C3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restart"/>
            <w:vAlign w:val="top"/>
          </w:tcPr>
          <w:p w14:paraId="118D559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1AEE2D5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黑白：</w:t>
            </w:r>
          </w:p>
        </w:tc>
        <w:tc>
          <w:tcPr>
            <w:tcW w:w="2475" w:type="dxa"/>
            <w:vAlign w:val="top"/>
          </w:tcPr>
          <w:p w14:paraId="6BFC539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596297F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337C02D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restart"/>
            <w:vAlign w:val="top"/>
          </w:tcPr>
          <w:p w14:paraId="01C76D5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542A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95" w:type="dxa"/>
            <w:vMerge w:val="continue"/>
            <w:vAlign w:val="top"/>
          </w:tcPr>
          <w:p w14:paraId="241A648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27EF1F5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彩色：</w:t>
            </w:r>
          </w:p>
        </w:tc>
        <w:tc>
          <w:tcPr>
            <w:tcW w:w="2475" w:type="dxa"/>
            <w:vAlign w:val="top"/>
          </w:tcPr>
          <w:p w14:paraId="04BE578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155A179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382384D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continue"/>
            <w:vAlign w:val="top"/>
          </w:tcPr>
          <w:p w14:paraId="72667F1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7810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restart"/>
            <w:vAlign w:val="top"/>
          </w:tcPr>
          <w:p w14:paraId="1BF0EC6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78A1098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黑白：</w:t>
            </w:r>
          </w:p>
        </w:tc>
        <w:tc>
          <w:tcPr>
            <w:tcW w:w="2475" w:type="dxa"/>
            <w:vAlign w:val="top"/>
          </w:tcPr>
          <w:p w14:paraId="451B1AC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51185C0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2CC5E83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restart"/>
            <w:vAlign w:val="top"/>
          </w:tcPr>
          <w:p w14:paraId="1659CBE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337F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continue"/>
            <w:vAlign w:val="top"/>
          </w:tcPr>
          <w:p w14:paraId="0FCA7E0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187FD61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彩色：</w:t>
            </w:r>
          </w:p>
        </w:tc>
        <w:tc>
          <w:tcPr>
            <w:tcW w:w="2475" w:type="dxa"/>
            <w:vAlign w:val="top"/>
          </w:tcPr>
          <w:p w14:paraId="280754B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288405B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50E48CC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continue"/>
            <w:vAlign w:val="top"/>
          </w:tcPr>
          <w:p w14:paraId="205CB63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F59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restart"/>
            <w:vAlign w:val="top"/>
          </w:tcPr>
          <w:p w14:paraId="0D70F74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5E861A0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黑白：</w:t>
            </w:r>
          </w:p>
        </w:tc>
        <w:tc>
          <w:tcPr>
            <w:tcW w:w="2475" w:type="dxa"/>
            <w:vAlign w:val="top"/>
          </w:tcPr>
          <w:p w14:paraId="3A32CBF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121F393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1C23A21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restart"/>
            <w:vAlign w:val="top"/>
          </w:tcPr>
          <w:p w14:paraId="1CFAC6A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7CAB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continue"/>
            <w:vAlign w:val="top"/>
          </w:tcPr>
          <w:p w14:paraId="12F32BB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5BEC518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彩色：</w:t>
            </w:r>
          </w:p>
        </w:tc>
        <w:tc>
          <w:tcPr>
            <w:tcW w:w="2475" w:type="dxa"/>
            <w:vAlign w:val="top"/>
          </w:tcPr>
          <w:p w14:paraId="1E08E8D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3BF6017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16AE616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continue"/>
            <w:vAlign w:val="top"/>
          </w:tcPr>
          <w:p w14:paraId="09FBA4B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6AB6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restart"/>
            <w:vAlign w:val="top"/>
          </w:tcPr>
          <w:p w14:paraId="1250501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60D12A2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黑白：</w:t>
            </w:r>
          </w:p>
        </w:tc>
        <w:tc>
          <w:tcPr>
            <w:tcW w:w="2475" w:type="dxa"/>
            <w:vAlign w:val="top"/>
          </w:tcPr>
          <w:p w14:paraId="23B3806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6CAF29A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6A96634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restart"/>
            <w:vAlign w:val="top"/>
          </w:tcPr>
          <w:p w14:paraId="049402B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3D0C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continue"/>
            <w:vAlign w:val="top"/>
          </w:tcPr>
          <w:p w14:paraId="3904C1F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298E5E8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彩色：</w:t>
            </w:r>
          </w:p>
        </w:tc>
        <w:tc>
          <w:tcPr>
            <w:tcW w:w="2475" w:type="dxa"/>
            <w:vAlign w:val="top"/>
          </w:tcPr>
          <w:p w14:paraId="5C7139C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71046EF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5B58732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continue"/>
            <w:vAlign w:val="top"/>
          </w:tcPr>
          <w:p w14:paraId="0DF2F90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DD2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restart"/>
            <w:vAlign w:val="top"/>
          </w:tcPr>
          <w:p w14:paraId="6AC6157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7F6DC46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黑白：</w:t>
            </w:r>
          </w:p>
        </w:tc>
        <w:tc>
          <w:tcPr>
            <w:tcW w:w="2475" w:type="dxa"/>
            <w:vAlign w:val="top"/>
          </w:tcPr>
          <w:p w14:paraId="4370329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19CA4B0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0A7313C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restart"/>
            <w:vAlign w:val="top"/>
          </w:tcPr>
          <w:p w14:paraId="3DA4595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14F0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5" w:type="dxa"/>
            <w:vMerge w:val="continue"/>
            <w:vAlign w:val="top"/>
          </w:tcPr>
          <w:p w14:paraId="05AAB23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 w14:paraId="042D9A8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  <w:t>彩色：</w:t>
            </w:r>
          </w:p>
        </w:tc>
        <w:tc>
          <w:tcPr>
            <w:tcW w:w="2475" w:type="dxa"/>
            <w:vAlign w:val="top"/>
          </w:tcPr>
          <w:p w14:paraId="17CE9E5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16AB18C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 w14:paraId="34BE7DA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vMerge w:val="continue"/>
            <w:vAlign w:val="top"/>
          </w:tcPr>
          <w:p w14:paraId="42112AE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</w:tbl>
    <w:p w14:paraId="654B4B97">
      <w:pPr>
        <w:pStyle w:val="4"/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  <w:sectPr>
          <w:pgSz w:w="16838" w:h="11906" w:orient="landscape"/>
          <w:pgMar w:top="1134" w:right="850" w:bottom="1134" w:left="850" w:header="851" w:footer="992" w:gutter="0"/>
          <w:cols w:space="425" w:num="1"/>
          <w:docGrid w:type="lines" w:linePitch="312" w:charSpace="0"/>
        </w:sectPr>
      </w:pPr>
    </w:p>
    <w:p w14:paraId="1D54A041">
      <w:pPr>
        <w:pStyle w:val="4"/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-SA"/>
        </w:rPr>
        <w:t>附件5：</w:t>
      </w:r>
    </w:p>
    <w:p w14:paraId="7B2D45CE">
      <w:pPr>
        <w:pStyle w:val="4"/>
        <w:ind w:left="0" w:leftChars="0" w:firstLine="0" w:firstLineChars="0"/>
        <w:jc w:val="center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-SA"/>
        </w:rPr>
      </w:pPr>
      <w:bookmarkStart w:id="1" w:name="OLE_LINK41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-SA"/>
        </w:rPr>
        <w:t>年度预估打印量清单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33"/>
        <w:gridCol w:w="2733"/>
        <w:gridCol w:w="2600"/>
      </w:tblGrid>
      <w:tr w14:paraId="1818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2CB2EF3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2233" w:type="dxa"/>
          </w:tcPr>
          <w:p w14:paraId="1C32843B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最高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36"/>
                <w:lang w:val="en-US" w:eastAsia="zh-CN"/>
              </w:rPr>
              <w:t>单价限价</w:t>
            </w:r>
          </w:p>
        </w:tc>
        <w:tc>
          <w:tcPr>
            <w:tcW w:w="2733" w:type="dxa"/>
          </w:tcPr>
          <w:p w14:paraId="7CD3DEE1">
            <w:pPr>
              <w:pStyle w:val="4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预估量（页）</w:t>
            </w:r>
          </w:p>
        </w:tc>
        <w:tc>
          <w:tcPr>
            <w:tcW w:w="2600" w:type="dxa"/>
          </w:tcPr>
          <w:p w14:paraId="3884AB58">
            <w:pPr>
              <w:pStyle w:val="4"/>
              <w:jc w:val="both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金额（元）</w:t>
            </w:r>
          </w:p>
        </w:tc>
      </w:tr>
      <w:tr w14:paraId="0F95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CBC09E0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bookmarkStart w:id="2" w:name="OLE_LINK42" w:colFirst="2" w:colLast="2"/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黑白打印</w:t>
            </w:r>
          </w:p>
        </w:tc>
        <w:tc>
          <w:tcPr>
            <w:tcW w:w="2233" w:type="dxa"/>
          </w:tcPr>
          <w:p w14:paraId="6C63E599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0.04元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页</w:t>
            </w:r>
          </w:p>
        </w:tc>
        <w:tc>
          <w:tcPr>
            <w:tcW w:w="2733" w:type="dxa"/>
          </w:tcPr>
          <w:p w14:paraId="6EAE2F52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450000</w:t>
            </w:r>
          </w:p>
        </w:tc>
        <w:tc>
          <w:tcPr>
            <w:tcW w:w="2600" w:type="dxa"/>
          </w:tcPr>
          <w:p w14:paraId="3C91E10A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18000</w:t>
            </w:r>
          </w:p>
        </w:tc>
      </w:tr>
      <w:tr w14:paraId="7BE9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07E5CA9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彩色打印</w:t>
            </w:r>
          </w:p>
        </w:tc>
        <w:tc>
          <w:tcPr>
            <w:tcW w:w="2233" w:type="dxa"/>
          </w:tcPr>
          <w:p w14:paraId="13092E41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0.5元/页</w:t>
            </w:r>
          </w:p>
        </w:tc>
        <w:tc>
          <w:tcPr>
            <w:tcW w:w="2733" w:type="dxa"/>
          </w:tcPr>
          <w:p w14:paraId="40B6AF61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60000</w:t>
            </w:r>
          </w:p>
        </w:tc>
        <w:tc>
          <w:tcPr>
            <w:tcW w:w="2600" w:type="dxa"/>
          </w:tcPr>
          <w:p w14:paraId="0F3BC28E"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30000</w:t>
            </w:r>
          </w:p>
        </w:tc>
      </w:tr>
      <w:bookmarkEnd w:id="2"/>
      <w:tr w14:paraId="4E42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1F7F7050">
            <w:pPr>
              <w:pStyle w:val="4"/>
              <w:jc w:val="center"/>
              <w:rPr>
                <w:rFonts w:hint="default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合计：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48000元</w:t>
            </w:r>
          </w:p>
        </w:tc>
      </w:tr>
      <w:bookmarkEnd w:id="1"/>
    </w:tbl>
    <w:p w14:paraId="2BE6DF4B">
      <w:pPr>
        <w:pStyle w:val="4"/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bookmarkEnd w:id="0"/>
    <w:p w14:paraId="2E8BD0F2">
      <w:pPr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C89C44-D94F-45A5-89DF-7C8FA4D7B0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69704B-3D71-4D53-9D7B-FFAA2D4ED0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B21A128-647B-440A-9ACF-F05D605CC6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2021A2"/>
    <w:rsid w:val="169C27A4"/>
    <w:rsid w:val="16B86F94"/>
    <w:rsid w:val="17906051"/>
    <w:rsid w:val="17A70B2D"/>
    <w:rsid w:val="18B218FB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4F538F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C3E496B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7A17FAC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EC327E0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8882788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26F1A58"/>
    <w:rsid w:val="63291602"/>
    <w:rsid w:val="643C3207"/>
    <w:rsid w:val="652303EE"/>
    <w:rsid w:val="65CE6758"/>
    <w:rsid w:val="67442A34"/>
    <w:rsid w:val="67E02C85"/>
    <w:rsid w:val="684F432E"/>
    <w:rsid w:val="68513541"/>
    <w:rsid w:val="68AE48A9"/>
    <w:rsid w:val="69361D0F"/>
    <w:rsid w:val="69AC6EAA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C214EC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B922C59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"/>
    <w:basedOn w:val="1"/>
    <w:next w:val="8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9">
    <w:name w:val="Body Text Indent"/>
    <w:basedOn w:val="1"/>
    <w:next w:val="10"/>
    <w:qFormat/>
    <w:uiPriority w:val="0"/>
    <w:pPr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1">
    <w:name w:val="Plain Text"/>
    <w:basedOn w:val="1"/>
    <w:link w:val="26"/>
    <w:qFormat/>
    <w:uiPriority w:val="0"/>
    <w:rPr>
      <w:rFonts w:hint="eastAsia" w:ascii="宋体" w:hAnsi="Courier New" w:eastAsia="宋体" w:cs="Times New Roma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spacing w:after="120"/>
      <w:ind w:firstLine="420" w:firstLineChars="100"/>
    </w:pPr>
  </w:style>
  <w:style w:type="paragraph" w:styleId="17">
    <w:name w:val="Body Text First Indent 2"/>
    <w:basedOn w:val="9"/>
    <w:next w:val="16"/>
    <w:qFormat/>
    <w:uiPriority w:val="0"/>
    <w:pPr>
      <w:spacing w:after="120"/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FollowedHyperlink"/>
    <w:basedOn w:val="20"/>
    <w:qFormat/>
    <w:uiPriority w:val="0"/>
    <w:rPr>
      <w:color w:val="800080"/>
      <w:u w:val="single"/>
    </w:rPr>
  </w:style>
  <w:style w:type="character" w:styleId="23">
    <w:name w:val="Hyperlink"/>
    <w:basedOn w:val="20"/>
    <w:qFormat/>
    <w:uiPriority w:val="0"/>
    <w:rPr>
      <w:color w:val="000000"/>
      <w:u w:val="none"/>
    </w:rPr>
  </w:style>
  <w:style w:type="paragraph" w:customStyle="1" w:styleId="24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5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6">
    <w:name w:val="纯文本 Char"/>
    <w:basedOn w:val="20"/>
    <w:link w:val="11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9">
    <w:name w:val="font10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2662</Words>
  <Characters>2897</Characters>
  <Lines>21</Lines>
  <Paragraphs>6</Paragraphs>
  <TotalTime>5</TotalTime>
  <ScaleCrop>false</ScaleCrop>
  <LinksUpToDate>false</LinksUpToDate>
  <CharactersWithSpaces>3158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2025-04-08T02:26:00Z</cp:lastPrinted>
  <dcterms:modified xsi:type="dcterms:W3CDTF">2025-04-09T01:45:07Z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AE86C05C85944681BA6EB8F23935AEF6_13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