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default" w:ascii="宋体" w:hAnsi="宋体" w:eastAsiaTheme="minorEastAsia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严重不良事件报告</w:t>
      </w:r>
    </w:p>
    <w:tbl>
      <w:tblPr>
        <w:tblStyle w:val="4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872"/>
        <w:gridCol w:w="16"/>
        <w:gridCol w:w="25"/>
        <w:gridCol w:w="125"/>
        <w:gridCol w:w="363"/>
        <w:gridCol w:w="246"/>
        <w:gridCol w:w="1220"/>
        <w:gridCol w:w="106"/>
        <w:gridCol w:w="151"/>
        <w:gridCol w:w="32"/>
        <w:gridCol w:w="1469"/>
        <w:gridCol w:w="476"/>
        <w:gridCol w:w="276"/>
        <w:gridCol w:w="47"/>
        <w:gridCol w:w="932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02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项目名称</w:t>
            </w:r>
          </w:p>
        </w:tc>
        <w:tc>
          <w:tcPr>
            <w:tcW w:w="6046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02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项目来源/受理号</w:t>
            </w:r>
          </w:p>
        </w:tc>
        <w:tc>
          <w:tcPr>
            <w:tcW w:w="6046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02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申办方</w:t>
            </w:r>
          </w:p>
        </w:tc>
        <w:tc>
          <w:tcPr>
            <w:tcW w:w="6046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02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方案版本号/版本日期</w:t>
            </w:r>
          </w:p>
        </w:tc>
        <w:tc>
          <w:tcPr>
            <w:tcW w:w="6046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02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知情同意书版本号/版本日期</w:t>
            </w:r>
          </w:p>
        </w:tc>
        <w:tc>
          <w:tcPr>
            <w:tcW w:w="6046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02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专业组</w:t>
            </w:r>
            <w:r>
              <w:rPr>
                <w:rFonts w:hint="eastAsia" w:ascii="宋体" w:hAnsi="宋体"/>
                <w:b/>
                <w:lang w:val="en-US" w:eastAsia="zh-CN"/>
              </w:rPr>
              <w:t>/主要研究者</w:t>
            </w:r>
          </w:p>
        </w:tc>
        <w:tc>
          <w:tcPr>
            <w:tcW w:w="6046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02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报告类型</w:t>
            </w:r>
          </w:p>
        </w:tc>
        <w:tc>
          <w:tcPr>
            <w:tcW w:w="6046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hint="eastAsia" w:ascii="宋体" w:hAnsi="宋体"/>
                <w:b/>
                <w:lang w:val="en-US" w:eastAsia="zh-CN"/>
              </w:rPr>
              <w:t>首次</w:t>
            </w:r>
            <w:r>
              <w:rPr>
                <w:rFonts w:hint="eastAsia" w:ascii="宋体" w:hAnsi="宋体"/>
                <w:b/>
              </w:rPr>
              <w:t xml:space="preserve">  </w:t>
            </w:r>
            <w:r>
              <w:rPr>
                <w:rFonts w:hint="eastAsia" w:ascii="宋体" w:hAnsi="宋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</w:rPr>
              <w:t xml:space="preserve">   □</w:t>
            </w:r>
            <w:r>
              <w:rPr>
                <w:rFonts w:hint="eastAsia" w:ascii="宋体" w:hAnsi="宋体"/>
                <w:b/>
                <w:lang w:val="en-US" w:eastAsia="zh-CN"/>
              </w:rPr>
              <w:t>随访</w:t>
            </w:r>
            <w:r>
              <w:rPr>
                <w:rFonts w:hint="eastAsia" w:ascii="宋体" w:hAnsi="宋体"/>
                <w:b/>
              </w:rPr>
              <w:t xml:space="preserve">       □</w:t>
            </w:r>
            <w:r>
              <w:rPr>
                <w:rFonts w:hint="eastAsia" w:ascii="宋体" w:hAnsi="宋体"/>
                <w:b/>
                <w:lang w:val="en-US" w:eastAsia="zh-CN"/>
              </w:rPr>
              <w:t>总结报告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02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</w:rPr>
              <w:t>试验分期</w:t>
            </w:r>
          </w:p>
        </w:tc>
        <w:tc>
          <w:tcPr>
            <w:tcW w:w="6046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□Ⅱ期   </w:t>
            </w:r>
            <w:r>
              <w:rPr>
                <w:rFonts w:hint="eastAsia" w:ascii="宋体" w:hAnsi="宋体"/>
                <w:b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/>
              </w:rPr>
              <w:t xml:space="preserve">   □Ⅲ期  </w:t>
            </w:r>
            <w:r>
              <w:rPr>
                <w:rFonts w:hint="eastAsia" w:ascii="宋体" w:hAnsi="宋体"/>
                <w:b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</w:rPr>
              <w:t xml:space="preserve">    □Ⅳ期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hint="eastAsia" w:ascii="宋体" w:hAnsi="宋体"/>
                <w:b/>
                <w:lang w:val="en-US" w:eastAsia="zh-CN"/>
              </w:rPr>
              <w:t xml:space="preserve">生物等效性试验                     </w:t>
            </w:r>
            <w:r>
              <w:rPr>
                <w:rFonts w:hint="eastAsia" w:ascii="宋体" w:hAnsi="宋体"/>
                <w:b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02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Theme="minorEastAsia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严总不良事件编号</w:t>
            </w:r>
          </w:p>
        </w:tc>
        <w:tc>
          <w:tcPr>
            <w:tcW w:w="6046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受试者鉴认代码</w:t>
            </w:r>
          </w:p>
        </w:tc>
        <w:tc>
          <w:tcPr>
            <w:tcW w:w="226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Theme="minorEastAsia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民族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出生日期</w:t>
            </w:r>
          </w:p>
        </w:tc>
        <w:tc>
          <w:tcPr>
            <w:tcW w:w="226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lang w:val="en-US" w:eastAsia="zh-CN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性别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体重（公斤）</w:t>
            </w:r>
          </w:p>
        </w:tc>
        <w:tc>
          <w:tcPr>
            <w:tcW w:w="226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lang w:val="en-US" w:eastAsia="zh-CN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身高（厘米）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2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受试者是否退出研究</w:t>
            </w:r>
          </w:p>
        </w:tc>
        <w:tc>
          <w:tcPr>
            <w:tcW w:w="6805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71" w:type="dxa"/>
            <w:gridSpan w:val="1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·严重不良事件与研究干预相关性的判断：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相关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不相关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无法判断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·严重不良事件是否预期的判断：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预期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非预期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·严重不良事件是否影响研究预期风险与受益的判断：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是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·受损伤的实验参与者的医疗保护措施是否合理：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是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·其他实验参与者的医疗保护措施是否合理：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是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·是否需要修改方案或知情同意书：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是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71" w:type="dxa"/>
            <w:gridSpan w:val="17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严重不良事件具体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71" w:type="dxa"/>
            <w:gridSpan w:val="17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1.现病史（试验用药适应症以外，SAE发生时未恢复的疾病）：描述每一疾病的名称，开始时间，治疗药物（通用名）及用法用量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71" w:type="dxa"/>
            <w:gridSpan w:val="17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71" w:type="dxa"/>
            <w:gridSpan w:val="17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2.既往史（SAE发生时已经恢复的以往疾病，以及饮酒史，吸烟史，过敏史。）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71" w:type="dxa"/>
            <w:gridSpan w:val="17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71" w:type="dxa"/>
            <w:gridSpan w:val="17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3.家族史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71" w:type="dxa"/>
            <w:gridSpan w:val="17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71" w:type="dxa"/>
            <w:gridSpan w:val="17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4.严重不良事件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SAE名称（诊断）</w:t>
            </w:r>
          </w:p>
        </w:tc>
        <w:tc>
          <w:tcPr>
            <w:tcW w:w="6780" w:type="dxa"/>
            <w:gridSpan w:val="13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SAE是否预期</w:t>
            </w:r>
          </w:p>
        </w:tc>
        <w:tc>
          <w:tcPr>
            <w:tcW w:w="6780" w:type="dxa"/>
            <w:gridSpan w:val="13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是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SAE发生时间</w:t>
            </w:r>
          </w:p>
        </w:tc>
        <w:tc>
          <w:tcPr>
            <w:tcW w:w="206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right"/>
              <w:textAlignment w:val="auto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年   月   日</w:t>
            </w:r>
          </w:p>
        </w:tc>
        <w:tc>
          <w:tcPr>
            <w:tcW w:w="245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SAE结束时间</w:t>
            </w:r>
          </w:p>
        </w:tc>
        <w:tc>
          <w:tcPr>
            <w:tcW w:w="226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righ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SAE获知时间</w:t>
            </w:r>
          </w:p>
        </w:tc>
        <w:tc>
          <w:tcPr>
            <w:tcW w:w="6780" w:type="dxa"/>
            <w:gridSpan w:val="13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righ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SAE程度</w:t>
            </w:r>
          </w:p>
        </w:tc>
        <w:tc>
          <w:tcPr>
            <w:tcW w:w="6780" w:type="dxa"/>
            <w:gridSpan w:val="13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导致死亡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危及生命（指患者即刻存在死亡的风险，并非是指假设将来发展严重时可能出现死亡）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导致住院或住院时间延长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永久或显著的功能丧失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致畸、致出生缺陷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其他重要医学事件（可能不会立即危机生命、死亡或住院，但如需要采取医学措施来预防以上情形之一的发生，也通畅被视为是严重的）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CTCAE分级</w:t>
            </w:r>
          </w:p>
        </w:tc>
        <w:tc>
          <w:tcPr>
            <w:tcW w:w="6780" w:type="dxa"/>
            <w:gridSpan w:val="13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对SAE的医疗措施</w:t>
            </w:r>
          </w:p>
        </w:tc>
        <w:tc>
          <w:tcPr>
            <w:tcW w:w="6780" w:type="dxa"/>
            <w:gridSpan w:val="1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有（“请在SAE临床表现及处理的详细情况”栏说明）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不详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SAE的转归</w:t>
            </w:r>
          </w:p>
        </w:tc>
        <w:tc>
          <w:tcPr>
            <w:tcW w:w="6780" w:type="dxa"/>
            <w:gridSpan w:val="13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痊愈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痊愈伴有后遗症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好转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无好转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死亡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不详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死亡时间</w:t>
            </w:r>
          </w:p>
        </w:tc>
        <w:tc>
          <w:tcPr>
            <w:tcW w:w="206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年   月   日</w:t>
            </w:r>
          </w:p>
        </w:tc>
        <w:tc>
          <w:tcPr>
            <w:tcW w:w="21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是否尸检</w:t>
            </w:r>
          </w:p>
        </w:tc>
        <w:tc>
          <w:tcPr>
            <w:tcW w:w="259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否，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71" w:type="dxa"/>
            <w:gridSpan w:val="17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6.与SAE相关的实验室检查项目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检查项目名称</w:t>
            </w:r>
          </w:p>
        </w:tc>
        <w:tc>
          <w:tcPr>
            <w:tcW w:w="20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检查日期</w:t>
            </w:r>
          </w:p>
        </w:tc>
        <w:tc>
          <w:tcPr>
            <w:tcW w:w="21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检查结果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正常值上下限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0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1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5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0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1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5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71" w:type="dxa"/>
            <w:gridSpan w:val="17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7.试验用药品使用情况（如为设盲试验，尚未破盲，“试验用药品名称”记录未破盲）（多个药物，可复制此表）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4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试验用药品名称</w:t>
            </w:r>
          </w:p>
        </w:tc>
        <w:tc>
          <w:tcPr>
            <w:tcW w:w="6655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4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药物编号</w:t>
            </w:r>
          </w:p>
        </w:tc>
        <w:tc>
          <w:tcPr>
            <w:tcW w:w="6655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4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临床试验用药适应证</w:t>
            </w:r>
          </w:p>
        </w:tc>
        <w:tc>
          <w:tcPr>
            <w:tcW w:w="6655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4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是否已经给药</w:t>
            </w:r>
          </w:p>
        </w:tc>
        <w:tc>
          <w:tcPr>
            <w:tcW w:w="182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righ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是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否</w:t>
            </w:r>
          </w:p>
        </w:tc>
        <w:tc>
          <w:tcPr>
            <w:tcW w:w="22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开始用药时间</w:t>
            </w:r>
          </w:p>
        </w:tc>
        <w:tc>
          <w:tcPr>
            <w:tcW w:w="259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4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剂量/日</w:t>
            </w:r>
          </w:p>
        </w:tc>
        <w:tc>
          <w:tcPr>
            <w:tcW w:w="182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righ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2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给药途径</w:t>
            </w:r>
          </w:p>
        </w:tc>
        <w:tc>
          <w:tcPr>
            <w:tcW w:w="259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4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对试验用药采取的措施</w:t>
            </w:r>
          </w:p>
        </w:tc>
        <w:tc>
          <w:tcPr>
            <w:tcW w:w="6655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继续用药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减少剂量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停药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停药后恢复用药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4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是否破盲</w:t>
            </w:r>
          </w:p>
        </w:tc>
        <w:tc>
          <w:tcPr>
            <w:tcW w:w="182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righ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是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否</w:t>
            </w:r>
          </w:p>
        </w:tc>
        <w:tc>
          <w:tcPr>
            <w:tcW w:w="22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破盲时间</w:t>
            </w:r>
          </w:p>
        </w:tc>
        <w:tc>
          <w:tcPr>
            <w:tcW w:w="259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71" w:type="dxa"/>
            <w:gridSpan w:val="17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8.合并用药（合并用药指SAE发生前开始使用，SAE发生时正在使用的药品。针对SAE的治疗用药，请记录在“SAE临床表现及处理的详细情况”栏）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药物名称</w:t>
            </w:r>
          </w:p>
        </w:tc>
        <w:tc>
          <w:tcPr>
            <w:tcW w:w="140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剂量/日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给药途径</w:t>
            </w:r>
          </w:p>
        </w:tc>
        <w:tc>
          <w:tcPr>
            <w:tcW w:w="16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开始用药时间</w:t>
            </w:r>
          </w:p>
        </w:tc>
        <w:tc>
          <w:tcPr>
            <w:tcW w:w="17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停药时间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使用原因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40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57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5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righ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年  月  日</w:t>
            </w:r>
          </w:p>
        </w:tc>
        <w:tc>
          <w:tcPr>
            <w:tcW w:w="173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righ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年  月  日</w:t>
            </w: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40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57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5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righ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年  月  日</w:t>
            </w:r>
          </w:p>
        </w:tc>
        <w:tc>
          <w:tcPr>
            <w:tcW w:w="173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righ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年  月  日</w:t>
            </w: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71" w:type="dxa"/>
            <w:gridSpan w:val="17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9.SAE相关性评价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4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可疑的药物</w:t>
            </w:r>
          </w:p>
        </w:tc>
        <w:tc>
          <w:tcPr>
            <w:tcW w:w="6655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4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与SAE的相关性</w:t>
            </w:r>
          </w:p>
        </w:tc>
        <w:tc>
          <w:tcPr>
            <w:tcW w:w="6655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肯定有关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很可能有关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可能有关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可能无关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肯定无关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无法评价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4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停用可疑药物后</w:t>
            </w:r>
          </w:p>
        </w:tc>
        <w:tc>
          <w:tcPr>
            <w:tcW w:w="6655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SAE消失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SAE没有消失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不适用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不详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4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再次使用可疑药物后</w:t>
            </w:r>
          </w:p>
        </w:tc>
        <w:tc>
          <w:tcPr>
            <w:tcW w:w="6655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SAE再次出现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SAE没有再次出现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不适用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不详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4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是否为SUSAR</w:t>
            </w:r>
          </w:p>
        </w:tc>
        <w:tc>
          <w:tcPr>
            <w:tcW w:w="6655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是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71" w:type="dxa"/>
            <w:gridSpan w:val="17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10.SAE临床表现及处理的详细情况，包括：患者一般情况，疾病史，入组后诊断，治疗情况，是否合并用药及具体药物、给药方法，出现不良反应的时间、严重程度，相关检查检验结果，采取的措施（包括是否减药停药、减药停药后不良反应是否仍然存在、是否进行了对症治疗、具体治疗方法、停药后再次使用药物是否出现不良反应等）、转归（包括出现SAE后历次相关检查检验结果等）。与试验药物因果关系判定应综合非临床安全性研究结果、其他临床研究安全性信息、同类药物安全性研究信息、药物作用机理等，简单分析并阐述与药物的相关性的判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9071" w:type="dxa"/>
            <w:gridSpan w:val="17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71" w:type="dxa"/>
            <w:gridSpan w:val="17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主要研究者签字</w:t>
            </w:r>
          </w:p>
        </w:tc>
        <w:tc>
          <w:tcPr>
            <w:tcW w:w="225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25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日期</w:t>
            </w:r>
          </w:p>
        </w:tc>
        <w:tc>
          <w:tcPr>
            <w:tcW w:w="231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ind w:left="210" w:hanging="210" w:hangingChars="100"/>
        <w:rPr>
          <w:rFonts w:ascii="宋体" w:hAnsi="宋体"/>
        </w:rPr>
      </w:pPr>
    </w:p>
    <w:p/>
    <w:sectPr>
      <w:headerReference r:id="rId3" w:type="default"/>
      <w:footerReference r:id="rId4" w:type="default"/>
      <w:pgSz w:w="11906" w:h="16838"/>
      <w:pgMar w:top="1417" w:right="1417" w:bottom="1417" w:left="1417" w:header="1020" w:footer="1020" w:gutter="567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页/共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auto"/>
      <w:rPr>
        <w:rFonts w:hint="default" w:eastAsia="微软雅黑" w:cs="微软雅黑"/>
        <w:sz w:val="18"/>
        <w:lang w:val="en-US" w:eastAsia="zh-CN"/>
      </w:rPr>
    </w:pPr>
    <w:r>
      <w:rPr>
        <w:rFonts w:hint="eastAsia" w:ascii="Times New Roman" w:hAnsi="Times New Roman" w:eastAsia="微软雅黑" w:cs="微软雅黑"/>
        <w:sz w:val="18"/>
      </w:rPr>
      <w:t>成都市第四人民医院临床试验伦理委员会</w:t>
    </w:r>
    <w:r>
      <w:rPr>
        <w:rFonts w:hint="eastAsia" w:eastAsia="微软雅黑" w:cs="微软雅黑"/>
        <w:sz w:val="18"/>
        <w:lang w:val="en-US" w:eastAsia="zh-CN"/>
      </w:rPr>
      <w:t>/</w:t>
    </w:r>
    <w:r>
      <w:rPr>
        <w:rFonts w:hint="eastAsia" w:ascii="Times New Roman" w:hAnsi="Times New Roman" w:eastAsia="微软雅黑" w:cs="微软雅黑"/>
        <w:sz w:val="18"/>
      </w:rPr>
      <w:t>成都市第四人民医院</w:t>
    </w:r>
    <w:r>
      <w:rPr>
        <w:rFonts w:hint="eastAsia" w:ascii="Times New Roman" w:hAnsi="Times New Roman" w:eastAsia="微软雅黑" w:cs="微软雅黑"/>
        <w:sz w:val="18"/>
        <w:lang w:val="en-US" w:eastAsia="zh-CN"/>
      </w:rPr>
      <w:t>医学伦理委员会</w:t>
    </w:r>
    <w:r>
      <w:rPr>
        <w:rFonts w:hint="eastAsia" w:eastAsia="微软雅黑" w:cs="微软雅黑"/>
        <w:sz w:val="18"/>
        <w:lang w:val="en-US" w:eastAsia="zh-CN"/>
      </w:rPr>
      <w:t>/</w:t>
    </w:r>
  </w:p>
  <w:p>
    <w:pPr>
      <w:pStyle w:val="3"/>
      <w:jc w:val="left"/>
      <w:rPr>
        <w:rFonts w:ascii="Times New Roman" w:hAnsi="Times New Roman" w:eastAsia="微软雅黑"/>
        <w:sz w:val="18"/>
      </w:rPr>
    </w:pPr>
    <w:r>
      <w:rPr>
        <w:rFonts w:hint="eastAsia" w:ascii="Times New Roman" w:hAnsi="Times New Roman" w:eastAsia="微软雅黑" w:cs="微软雅黑"/>
        <w:sz w:val="18"/>
        <w:lang w:val="en-US" w:eastAsia="zh-CN"/>
      </w:rPr>
      <w:t>电子科技大学成都脑科学研究院临床医院</w:t>
    </w:r>
    <w:r>
      <w:rPr>
        <w:rFonts w:hint="eastAsia" w:ascii="Times New Roman" w:hAnsi="Times New Roman" w:eastAsia="微软雅黑" w:cs="微软雅黑"/>
        <w:sz w:val="18"/>
        <w:lang w:eastAsia="zh-CN"/>
      </w:rPr>
      <w:t>伦理委员会</w:t>
    </w:r>
    <w:r>
      <w:rPr>
        <w:rFonts w:hint="eastAsia" w:ascii="Times New Roman" w:hAnsi="Times New Roman" w:eastAsia="微软雅黑" w:cs="微软雅黑"/>
        <w:sz w:val="18"/>
      </w:rPr>
      <w:t xml:space="preserve">      </w:t>
    </w:r>
    <w:r>
      <w:rPr>
        <w:rFonts w:hint="eastAsia" w:ascii="Times New Roman" w:hAnsi="Times New Roman" w:eastAsia="微软雅黑" w:cs="微软雅黑"/>
        <w:sz w:val="18"/>
        <w:lang w:val="en-US" w:eastAsia="zh-CN"/>
      </w:rPr>
      <w:t xml:space="preserve">     </w:t>
    </w:r>
    <w:r>
      <w:rPr>
        <w:rFonts w:hint="eastAsia" w:ascii="Times New Roman" w:hAnsi="Times New Roman" w:eastAsia="微软雅黑" w:cs="微软雅黑"/>
        <w:sz w:val="18"/>
      </w:rPr>
      <w:t xml:space="preserve"> </w:t>
    </w:r>
    <w:r>
      <w:rPr>
        <w:rFonts w:hint="eastAsia" w:ascii="Times New Roman" w:hAnsi="Times New Roman" w:eastAsia="微软雅黑" w:cs="微软雅黑"/>
        <w:sz w:val="18"/>
        <w:lang w:val="en-US" w:eastAsia="zh-CN"/>
      </w:rPr>
      <w:t xml:space="preserve">         </w:t>
    </w:r>
    <w:r>
      <w:rPr>
        <w:rFonts w:hint="eastAsia" w:ascii="Times New Roman" w:hAnsi="Times New Roman" w:eastAsia="微软雅黑" w:cs="微软雅黑"/>
        <w:sz w:val="18"/>
      </w:rPr>
      <w:t xml:space="preserve">   </w:t>
    </w:r>
    <w:r>
      <w:rPr>
        <w:rFonts w:hint="eastAsia" w:ascii="Times New Roman" w:hAnsi="Times New Roman" w:eastAsia="微软雅黑" w:cs="微软雅黑"/>
        <w:sz w:val="18"/>
        <w:lang w:val="en-US" w:eastAsia="zh-CN"/>
      </w:rPr>
      <w:t xml:space="preserve"> </w:t>
    </w:r>
    <w:r>
      <w:rPr>
        <w:rFonts w:hint="eastAsia" w:ascii="Times New Roman" w:hAnsi="Times New Roman" w:eastAsia="微软雅黑"/>
        <w:sz w:val="18"/>
        <w:lang w:val="en-US" w:eastAsia="zh-CN"/>
      </w:rPr>
      <w:t xml:space="preserve">    </w:t>
    </w:r>
    <w:r>
      <w:rPr>
        <w:rFonts w:ascii="Times New Roman" w:hAnsi="Times New Roman" w:eastAsia="微软雅黑"/>
        <w:sz w:val="18"/>
      </w:rPr>
      <w:t>CSY-</w:t>
    </w:r>
    <w:r>
      <w:rPr>
        <w:rFonts w:hint="eastAsia" w:ascii="Times New Roman" w:hAnsi="Times New Roman" w:eastAsia="微软雅黑"/>
        <w:sz w:val="18"/>
      </w:rPr>
      <w:t>IEC-AF/</w:t>
    </w:r>
    <w:r>
      <w:rPr>
        <w:rFonts w:hint="eastAsia" w:ascii="Times New Roman" w:hAnsi="Times New Roman" w:eastAsia="微软雅黑"/>
        <w:sz w:val="18"/>
        <w:lang w:val="en-US" w:eastAsia="zh-CN"/>
      </w:rPr>
      <w:t>SS-</w:t>
    </w:r>
    <w:r>
      <w:rPr>
        <w:rFonts w:hint="eastAsia" w:ascii="Times New Roman" w:hAnsi="Times New Roman" w:eastAsia="微软雅黑"/>
        <w:sz w:val="18"/>
      </w:rPr>
      <w:t>0</w:t>
    </w:r>
    <w:r>
      <w:rPr>
        <w:rFonts w:hint="eastAsia" w:ascii="Times New Roman" w:hAnsi="Times New Roman" w:eastAsia="微软雅黑"/>
        <w:sz w:val="18"/>
        <w:lang w:val="en-US" w:eastAsia="zh-CN"/>
      </w:rPr>
      <w:t>9/1</w:t>
    </w:r>
    <w:r>
      <w:rPr>
        <w:rFonts w:hint="eastAsia" w:ascii="Times New Roman" w:hAnsi="Times New Roman" w:eastAsia="微软雅黑"/>
        <w:sz w:val="18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hiMTlhZGQ4NzhlMzM5NzJlYWEwZWE0ZTBiYTAzNTkifQ=="/>
    <w:docVar w:name="KSO_WPS_MARK_KEY" w:val="34c55622-3266-46e5-bd7c-8608d05f41b3"/>
  </w:docVars>
  <w:rsids>
    <w:rsidRoot w:val="00902865"/>
    <w:rsid w:val="000B243D"/>
    <w:rsid w:val="000E1F47"/>
    <w:rsid w:val="001831C9"/>
    <w:rsid w:val="001859FB"/>
    <w:rsid w:val="001B28E6"/>
    <w:rsid w:val="002308DE"/>
    <w:rsid w:val="00307C0D"/>
    <w:rsid w:val="00384335"/>
    <w:rsid w:val="0043455F"/>
    <w:rsid w:val="00545377"/>
    <w:rsid w:val="008224FF"/>
    <w:rsid w:val="008B1A56"/>
    <w:rsid w:val="008D712D"/>
    <w:rsid w:val="00902865"/>
    <w:rsid w:val="0094139F"/>
    <w:rsid w:val="00972779"/>
    <w:rsid w:val="009B537D"/>
    <w:rsid w:val="00A030AB"/>
    <w:rsid w:val="00A57647"/>
    <w:rsid w:val="00AC0DBC"/>
    <w:rsid w:val="00B52716"/>
    <w:rsid w:val="00B670C8"/>
    <w:rsid w:val="00BD70D8"/>
    <w:rsid w:val="00BE662C"/>
    <w:rsid w:val="00C05A98"/>
    <w:rsid w:val="00C63A3D"/>
    <w:rsid w:val="00CA20AA"/>
    <w:rsid w:val="00D25880"/>
    <w:rsid w:val="00D95325"/>
    <w:rsid w:val="00DC64FD"/>
    <w:rsid w:val="00DE27B6"/>
    <w:rsid w:val="00E25C13"/>
    <w:rsid w:val="00FD62E8"/>
    <w:rsid w:val="06385C22"/>
    <w:rsid w:val="0ED71C4C"/>
    <w:rsid w:val="0FFE4875"/>
    <w:rsid w:val="15647BA8"/>
    <w:rsid w:val="29A70504"/>
    <w:rsid w:val="2DB009CD"/>
    <w:rsid w:val="32E922D7"/>
    <w:rsid w:val="36650185"/>
    <w:rsid w:val="54E43F27"/>
    <w:rsid w:val="569A536F"/>
    <w:rsid w:val="574B38A4"/>
    <w:rsid w:val="77F118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1300</Words>
  <Characters>1372</Characters>
  <Lines>3</Lines>
  <Paragraphs>1</Paragraphs>
  <TotalTime>0</TotalTime>
  <ScaleCrop>false</ScaleCrop>
  <LinksUpToDate>false</LinksUpToDate>
  <CharactersWithSpaces>1674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2015-03-20T15:07:00Z</dcterms:created>
  <dc:creator>User</dc:creator>
  <cp:lastModifiedBy>清流樱</cp:lastModifiedBy>
  <cp:lastPrinted>2019-08-08T06:52:00Z</cp:lastPrinted>
  <dcterms:modified xsi:type="dcterms:W3CDTF">2024-09-09T02:38:29Z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A6397F23B95949C38FE29D58376BC251_12</vt:lpwstr>
  </property>
</Properties>
</file>