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p>
      <w:pPr>
        <w:keepNext w:val="0"/>
        <w:keepLines w:val="0"/>
        <w:widowControl w:val="0"/>
        <w:suppressLineNumbers w:val="0"/>
        <w:tabs>
          <w:tab w:val="left" w:pos="420"/>
        </w:tabs>
        <w:spacing w:before="0" w:beforeAutospacing="0" w:after="0" w:afterAutospacing="0" w:line="540" w:lineRule="exact"/>
        <w:ind w:left="0" w:right="0"/>
        <w:jc w:val="center"/>
        <w:rPr>
          <w:rFonts w:hint="default"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成都市第四人民医院招标代理服务采购项目</w:t>
      </w:r>
      <w:r>
        <w:rPr>
          <w:rFonts w:hint="eastAsia" w:ascii="仿宋" w:hAnsi="仿宋" w:eastAsia="仿宋" w:cs="仿宋"/>
          <w:color w:val="auto"/>
          <w:sz w:val="44"/>
          <w:szCs w:val="44"/>
          <w:lang w:val="en-US" w:eastAsia="zh-CN"/>
        </w:rPr>
        <w:t>（第二次）</w:t>
      </w:r>
    </w:p>
    <w:p>
      <w:pPr>
        <w:keepNext w:val="0"/>
        <w:keepLines w:val="0"/>
        <w:widowControl w:val="0"/>
        <w:suppressLineNumbers w:val="0"/>
        <w:tabs>
          <w:tab w:val="left" w:pos="420"/>
        </w:tabs>
        <w:spacing w:before="0" w:beforeAutospacing="0" w:after="0" w:afterAutospacing="0" w:line="540" w:lineRule="exact"/>
        <w:ind w:left="0" w:right="0"/>
        <w:jc w:val="center"/>
        <w:rPr>
          <w:rFonts w:hint="default" w:ascii="仿宋" w:hAnsi="仿宋" w:eastAsia="仿宋" w:cs="仿宋"/>
          <w:color w:val="auto"/>
          <w:sz w:val="44"/>
          <w:szCs w:val="44"/>
          <w:lang w:val="en-US" w:eastAsia="zh-CN"/>
        </w:rPr>
      </w:pP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报名表</w:t>
      </w:r>
    </w:p>
    <w:tbl>
      <w:tblPr>
        <w:tblStyle w:val="14"/>
        <w:tblpPr w:leftFromText="180" w:rightFromText="180" w:vertAnchor="page" w:horzAnchor="page" w:tblpX="1311" w:tblpY="4037"/>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pPr>
        <w:spacing w:line="600" w:lineRule="exact"/>
        <w:jc w:val="center"/>
        <w:rPr>
          <w:rFonts w:hint="eastAsia" w:ascii="仿宋" w:hAnsi="仿宋" w:eastAsia="仿宋" w:cs="仿宋"/>
          <w:sz w:val="44"/>
          <w:szCs w:val="44"/>
          <w:lang w:val="en-US" w:eastAsia="zh-CN"/>
        </w:rPr>
      </w:pPr>
    </w:p>
    <w:p>
      <w:pPr>
        <w:rPr>
          <w:rFonts w:hint="eastAsia" w:ascii="仿宋" w:hAnsi="仿宋" w:eastAsia="仿宋" w:cs="仿宋"/>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sectPr>
          <w:footerReference r:id="rId3" w:type="default"/>
          <w:pgSz w:w="16838" w:h="11906" w:orient="landscape"/>
          <w:pgMar w:top="720" w:right="720" w:bottom="720" w:left="720" w:header="851" w:footer="992" w:gutter="0"/>
          <w:cols w:space="720" w:num="1"/>
          <w:docGrid w:type="lines" w:linePitch="312" w:charSpace="0"/>
        </w:sectPr>
      </w:pPr>
    </w:p>
    <w:p>
      <w:pPr>
        <w:pStyle w:val="21"/>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pPr>
        <w:tabs>
          <w:tab w:val="left" w:pos="1134"/>
        </w:tabs>
        <w:spacing w:line="360" w:lineRule="auto"/>
        <w:jc w:val="center"/>
        <w:outlineLvl w:val="5"/>
        <w:rPr>
          <w:rFonts w:hint="eastAsia" w:ascii="仿宋" w:hAnsi="仿宋" w:eastAsia="仿宋" w:cs="仿宋"/>
          <w:b w:val="0"/>
          <w:bCs/>
          <w:sz w:val="30"/>
          <w:szCs w:val="30"/>
          <w:lang w:val="en-US" w:eastAsia="zh-CN"/>
        </w:rPr>
      </w:pPr>
    </w:p>
    <w:p>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pPr>
        <w:spacing w:line="480" w:lineRule="auto"/>
        <w:ind w:left="-137" w:right="-351" w:rightChars="-167"/>
        <w:rPr>
          <w:rFonts w:hint="eastAsia" w:ascii="仿宋" w:hAnsi="仿宋" w:eastAsia="仿宋" w:cs="仿宋"/>
          <w:color w:val="000000"/>
          <w:sz w:val="28"/>
          <w:szCs w:val="28"/>
        </w:rPr>
      </w:pPr>
    </w:p>
    <w:p>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rPr>
          <w:rFonts w:hint="eastAsia" w:ascii="仿宋" w:hAnsi="仿宋" w:eastAsia="仿宋" w:cs="仿宋"/>
          <w:lang w:val="en-US" w:eastAsia="zh-CN"/>
        </w:rPr>
      </w:pPr>
    </w:p>
    <w:p>
      <w:pPr>
        <w:pStyle w:val="3"/>
        <w:rPr>
          <w:rFonts w:hint="eastAsia" w:ascii="仿宋" w:hAnsi="仿宋" w:eastAsia="仿宋" w:cs="仿宋"/>
          <w:lang w:val="en-US" w:eastAsia="zh-CN"/>
        </w:rPr>
      </w:pPr>
    </w:p>
    <w:p>
      <w:pPr>
        <w:rPr>
          <w:rFonts w:hint="eastAsia" w:ascii="仿宋" w:hAnsi="仿宋" w:eastAsia="仿宋" w:cs="仿宋"/>
          <w:lang w:val="en-US" w:eastAsia="zh-CN"/>
        </w:rPr>
      </w:pPr>
    </w:p>
    <w:p>
      <w:pPr>
        <w:pStyle w:val="3"/>
        <w:rPr>
          <w:rFonts w:hint="eastAsia" w:ascii="仿宋" w:hAnsi="仿宋" w:eastAsia="仿宋" w:cs="仿宋"/>
          <w:lang w:val="en-US" w:eastAsia="zh-CN"/>
        </w:rPr>
      </w:pPr>
    </w:p>
    <w:p>
      <w:pPr>
        <w:rPr>
          <w:rFonts w:hint="eastAsia" w:ascii="仿宋" w:hAnsi="仿宋" w:eastAsia="仿宋" w:cs="仿宋"/>
          <w:lang w:val="en-US" w:eastAsia="zh-CN"/>
        </w:rPr>
      </w:pPr>
    </w:p>
    <w:p>
      <w:pPr>
        <w:pStyle w:val="3"/>
        <w:rPr>
          <w:rFonts w:hint="eastAsia" w:ascii="仿宋" w:hAnsi="仿宋" w:eastAsia="仿宋" w:cs="仿宋"/>
          <w:lang w:val="en-US" w:eastAsia="zh-CN"/>
        </w:rPr>
      </w:pPr>
    </w:p>
    <w:p>
      <w:pPr>
        <w:rPr>
          <w:rFonts w:hint="eastAsia" w:ascii="仿宋" w:hAnsi="仿宋" w:eastAsia="仿宋" w:cs="仿宋"/>
          <w:lang w:val="en-US" w:eastAsia="zh-CN"/>
        </w:rPr>
      </w:pPr>
    </w:p>
    <w:p>
      <w:pPr>
        <w:pStyle w:val="20"/>
        <w:jc w:val="both"/>
        <w:rPr>
          <w:rFonts w:hint="eastAsia" w:ascii="仿宋" w:hAnsi="仿宋" w:eastAsia="仿宋" w:cs="仿宋"/>
          <w:b/>
          <w:bCs/>
          <w:color w:val="000000"/>
          <w:kern w:val="0"/>
          <w:sz w:val="30"/>
          <w:szCs w:val="30"/>
          <w:lang w:val="en-US" w:eastAsia="zh-CN" w:bidi="ar"/>
        </w:rPr>
      </w:pPr>
    </w:p>
    <w:p>
      <w:pPr>
        <w:pStyle w:val="20"/>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pPr>
        <w:tabs>
          <w:tab w:val="left" w:pos="1134"/>
        </w:tabs>
        <w:spacing w:line="360" w:lineRule="auto"/>
        <w:jc w:val="center"/>
        <w:outlineLvl w:val="5"/>
        <w:rPr>
          <w:rFonts w:hint="eastAsia" w:ascii="仿宋" w:hAnsi="仿宋" w:eastAsia="仿宋" w:cs="仿宋"/>
          <w:b w:val="0"/>
          <w:bCs/>
          <w:sz w:val="30"/>
          <w:szCs w:val="30"/>
          <w:lang w:val="zh-CN" w:eastAsia="zh-CN"/>
        </w:rPr>
      </w:pPr>
    </w:p>
    <w:p>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pPr>
        <w:pStyle w:val="2"/>
        <w:ind w:left="0" w:leftChars="0" w:firstLine="0" w:firstLineChars="0"/>
        <w:rPr>
          <w:rFonts w:hint="eastAsia" w:ascii="仿宋" w:hAnsi="仿宋" w:eastAsia="仿宋" w:cs="仿宋"/>
          <w:lang w:val="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tabs>
          <w:tab w:val="left" w:pos="1176"/>
        </w:tabs>
        <w:bidi w:val="0"/>
        <w:jc w:val="both"/>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附件4：</w:t>
      </w:r>
      <w:r>
        <w:rPr>
          <w:rFonts w:hint="eastAsia" w:ascii="仿宋" w:hAnsi="仿宋" w:eastAsia="仿宋" w:cs="仿宋"/>
          <w:kern w:val="0"/>
          <w:sz w:val="32"/>
          <w:szCs w:val="32"/>
          <w:shd w:val="clear" w:color="auto" w:fill="FFFFFF"/>
        </w:rPr>
        <w:t>成都市第四人民医院招标代理机构考核评分表</w:t>
      </w:r>
    </w:p>
    <w:p>
      <w:pPr>
        <w:pStyle w:val="7"/>
        <w:jc w:val="center"/>
        <w:rPr>
          <w:rFonts w:hint="eastAsia" w:ascii="仿宋" w:hAnsi="仿宋" w:eastAsia="仿宋" w:cs="仿宋"/>
          <w:kern w:val="0"/>
          <w:sz w:val="28"/>
          <w:szCs w:val="28"/>
          <w:shd w:val="clear" w:color="auto" w:fill="FFFFFF"/>
        </w:rPr>
      </w:pPr>
    </w:p>
    <w:p>
      <w:pPr>
        <w:widowControl/>
        <w:jc w:val="center"/>
        <w:rPr>
          <w:rFonts w:hint="eastAsia"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成都市第四人民医院招标代理机构考核评分表</w:t>
      </w:r>
    </w:p>
    <w:p>
      <w:pPr>
        <w:pStyle w:val="7"/>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项目名称：成都市第四人民医院</w:t>
      </w:r>
      <w:r>
        <w:rPr>
          <w:rFonts w:hint="eastAsia" w:ascii="仿宋" w:hAnsi="仿宋" w:eastAsia="仿宋" w:cs="仿宋"/>
          <w:sz w:val="28"/>
          <w:szCs w:val="28"/>
          <w:u w:val="single"/>
          <w:shd w:val="clear" w:color="auto" w:fill="FFFFFF"/>
        </w:rPr>
        <w:t xml:space="preserve">                 </w:t>
      </w:r>
      <w:r>
        <w:rPr>
          <w:rFonts w:hint="eastAsia" w:ascii="仿宋" w:hAnsi="仿宋" w:eastAsia="仿宋" w:cs="仿宋"/>
          <w:sz w:val="28"/>
          <w:szCs w:val="28"/>
          <w:shd w:val="clear" w:color="auto" w:fill="FFFFFF"/>
        </w:rPr>
        <w:t>采购项目</w:t>
      </w:r>
    </w:p>
    <w:p>
      <w:pPr>
        <w:widowControl/>
        <w:rPr>
          <w:rFonts w:hint="eastAsia" w:ascii="仿宋" w:hAnsi="仿宋" w:eastAsia="仿宋" w:cs="仿宋"/>
        </w:rPr>
      </w:pPr>
      <w:r>
        <w:rPr>
          <w:rFonts w:hint="eastAsia" w:ascii="仿宋" w:hAnsi="仿宋" w:eastAsia="仿宋" w:cs="仿宋"/>
          <w:kern w:val="0"/>
          <w:sz w:val="28"/>
          <w:szCs w:val="28"/>
          <w:shd w:val="clear" w:color="auto" w:fill="FFFFFF"/>
        </w:rPr>
        <w:t xml:space="preserve">代理机构名称：    </w:t>
      </w:r>
      <w:r>
        <w:rPr>
          <w:rFonts w:hint="eastAsia" w:ascii="仿宋" w:hAnsi="仿宋" w:eastAsia="仿宋" w:cs="仿宋"/>
          <w:kern w:val="0"/>
          <w:sz w:val="24"/>
          <w:szCs w:val="21"/>
        </w:rPr>
        <w:t xml:space="preserve"> </w:t>
      </w:r>
      <w:r>
        <w:rPr>
          <w:rFonts w:hint="eastAsia" w:ascii="仿宋" w:hAnsi="仿宋" w:eastAsia="仿宋" w:cs="仿宋"/>
          <w:kern w:val="0"/>
          <w:sz w:val="28"/>
          <w:szCs w:val="28"/>
          <w:shd w:val="clear" w:color="auto" w:fill="FFFFFF"/>
        </w:rPr>
        <w:t>          </w:t>
      </w:r>
    </w:p>
    <w:tbl>
      <w:tblPr>
        <w:tblStyle w:val="14"/>
        <w:tblW w:w="999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57" w:type="dxa"/>
          <w:left w:w="57" w:type="dxa"/>
          <w:bottom w:w="57" w:type="dxa"/>
          <w:right w:w="57" w:type="dxa"/>
        </w:tblCellMar>
      </w:tblPr>
      <w:tblGrid>
        <w:gridCol w:w="631"/>
        <w:gridCol w:w="5712"/>
        <w:gridCol w:w="1009"/>
        <w:gridCol w:w="1000"/>
        <w:gridCol w:w="633"/>
        <w:gridCol w:w="10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379"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序号</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ind w:firstLine="2310" w:firstLineChars="1100"/>
              <w:rPr>
                <w:rFonts w:hint="eastAsia" w:ascii="仿宋" w:hAnsi="仿宋" w:eastAsia="仿宋" w:cs="仿宋"/>
                <w:szCs w:val="21"/>
              </w:rPr>
            </w:pPr>
            <w:r>
              <w:rPr>
                <w:rFonts w:hint="eastAsia" w:ascii="仿宋" w:hAnsi="仿宋" w:eastAsia="仿宋" w:cs="仿宋"/>
                <w:kern w:val="0"/>
                <w:szCs w:val="21"/>
              </w:rPr>
              <w:t>扣分事项</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扣分情况</w:t>
            </w:r>
          </w:p>
        </w:tc>
        <w:tc>
          <w:tcPr>
            <w:tcW w:w="1000"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考核时间</w:t>
            </w:r>
          </w:p>
        </w:tc>
        <w:tc>
          <w:tcPr>
            <w:tcW w:w="63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备注</w:t>
            </w:r>
          </w:p>
        </w:tc>
        <w:tc>
          <w:tcPr>
            <w:tcW w:w="101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考核部门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877"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1</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lang w:val="en-US" w:eastAsia="zh-CN"/>
              </w:rPr>
              <w:t>代理机构</w:t>
            </w:r>
            <w:r>
              <w:rPr>
                <w:rFonts w:hint="eastAsia" w:ascii="仿宋" w:hAnsi="仿宋" w:eastAsia="仿宋" w:cs="仿宋"/>
                <w:kern w:val="0"/>
                <w:szCs w:val="21"/>
              </w:rPr>
              <w:t>发布采购公告有错误的，一项一次扣20分。采购文件有错误的，一项一次扣2分。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top w:val="outset" w:color="auto" w:sz="6" w:space="0"/>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restart"/>
            <w:tcBorders>
              <w:top w:val="outset" w:color="auto" w:sz="6" w:space="0"/>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综合</w:t>
            </w:r>
          </w:p>
          <w:p>
            <w:pPr>
              <w:spacing w:line="400" w:lineRule="exact"/>
              <w:jc w:val="center"/>
              <w:rPr>
                <w:rFonts w:hint="eastAsia" w:ascii="仿宋" w:hAnsi="仿宋" w:eastAsia="仿宋" w:cs="仿宋"/>
                <w:szCs w:val="21"/>
              </w:rPr>
            </w:pPr>
            <w:r>
              <w:rPr>
                <w:rFonts w:hint="eastAsia" w:ascii="仿宋" w:hAnsi="仿宋" w:eastAsia="仿宋" w:cs="仿宋"/>
                <w:szCs w:val="21"/>
              </w:rPr>
              <w:t>采购</w:t>
            </w:r>
          </w:p>
          <w:p>
            <w:pPr>
              <w:spacing w:line="400" w:lineRule="exact"/>
              <w:jc w:val="center"/>
              <w:rPr>
                <w:rFonts w:hint="eastAsia" w:ascii="仿宋" w:hAnsi="仿宋" w:eastAsia="仿宋" w:cs="仿宋"/>
                <w:szCs w:val="21"/>
              </w:rPr>
            </w:pPr>
            <w:r>
              <w:rPr>
                <w:rFonts w:hint="eastAsia" w:ascii="仿宋" w:hAnsi="仿宋" w:eastAsia="仿宋" w:cs="仿宋"/>
                <w:szCs w:val="21"/>
              </w:rPr>
              <w:t>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1613"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2</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代理机构采购流程欠规范，如未严格按照有关规定组建评审委员会的，或未在规定的政府采购信息公告媒体发布采购信息的，或评审程序不符合规定的，或未按照规定执行其他重要采购程序的等，一项一次扣20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621"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3</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color w:val="auto"/>
                <w:kern w:val="0"/>
                <w:szCs w:val="21"/>
              </w:rPr>
            </w:pPr>
            <w:r>
              <w:rPr>
                <w:rFonts w:hint="eastAsia" w:ascii="仿宋" w:hAnsi="仿宋" w:eastAsia="仿宋" w:cs="仿宋"/>
                <w:color w:val="auto"/>
                <w:kern w:val="0"/>
                <w:szCs w:val="21"/>
              </w:rPr>
              <w:t>代理机构</w:t>
            </w:r>
            <w:r>
              <w:rPr>
                <w:rFonts w:hint="eastAsia" w:ascii="仿宋" w:hAnsi="仿宋" w:eastAsia="仿宋" w:cs="仿宋"/>
                <w:color w:val="auto"/>
                <w:kern w:val="0"/>
                <w:szCs w:val="21"/>
                <w:lang w:val="en-US" w:eastAsia="zh-CN"/>
              </w:rPr>
              <w:t>质</w:t>
            </w:r>
            <w:r>
              <w:rPr>
                <w:rFonts w:hint="eastAsia" w:ascii="仿宋" w:hAnsi="仿宋" w:eastAsia="仿宋" w:cs="仿宋"/>
                <w:color w:val="auto"/>
                <w:kern w:val="0"/>
                <w:szCs w:val="21"/>
              </w:rPr>
              <w:t>疑处理不及时、不规范，一次扣10分。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621"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4</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color w:val="auto"/>
                <w:kern w:val="0"/>
                <w:szCs w:val="21"/>
              </w:rPr>
            </w:pPr>
            <w:r>
              <w:rPr>
                <w:rFonts w:hint="eastAsia" w:ascii="仿宋" w:hAnsi="仿宋" w:eastAsia="仿宋" w:cs="仿宋"/>
                <w:color w:val="auto"/>
                <w:kern w:val="0"/>
                <w:szCs w:val="21"/>
              </w:rPr>
              <w:t>因代理机构原因造成采购工作延误的，每次扣10分。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621"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5</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color w:val="auto"/>
                <w:szCs w:val="21"/>
              </w:rPr>
            </w:pPr>
            <w:r>
              <w:rPr>
                <w:rFonts w:hint="eastAsia" w:ascii="仿宋" w:hAnsi="仿宋" w:eastAsia="仿宋" w:cs="仿宋"/>
                <w:color w:val="auto"/>
                <w:kern w:val="0"/>
                <w:szCs w:val="21"/>
              </w:rPr>
              <w:t>采购文件售价明显不合理的，一次扣10分。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936"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6</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代理机构</w:t>
            </w:r>
            <w:r>
              <w:rPr>
                <w:rFonts w:hint="eastAsia" w:ascii="仿宋" w:hAnsi="仿宋" w:eastAsia="仿宋" w:cs="仿宋"/>
                <w:color w:val="auto"/>
                <w:kern w:val="0"/>
                <w:szCs w:val="21"/>
              </w:rPr>
              <w:t>配合工作不积极主动，包括接听和回复电话、信息不及时</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1小时内</w:t>
            </w:r>
            <w:r>
              <w:rPr>
                <w:rFonts w:hint="eastAsia" w:ascii="仿宋" w:hAnsi="仿宋" w:eastAsia="仿宋" w:cs="仿宋"/>
                <w:color w:val="auto"/>
                <w:kern w:val="0"/>
                <w:szCs w:val="21"/>
                <w:lang w:eastAsia="zh-CN"/>
              </w:rPr>
              <w:t>未</w:t>
            </w:r>
            <w:r>
              <w:rPr>
                <w:rFonts w:hint="eastAsia" w:ascii="仿宋" w:hAnsi="仿宋" w:eastAsia="仿宋" w:cs="仿宋"/>
                <w:color w:val="auto"/>
                <w:kern w:val="0"/>
                <w:szCs w:val="21"/>
                <w:lang w:val="en-US" w:eastAsia="zh-CN"/>
              </w:rPr>
              <w:t>回应的</w:t>
            </w:r>
            <w:r>
              <w:rPr>
                <w:rFonts w:hint="eastAsia" w:ascii="仿宋" w:hAnsi="仿宋" w:eastAsia="仿宋" w:cs="仿宋"/>
                <w:color w:val="auto"/>
                <w:kern w:val="0"/>
                <w:szCs w:val="21"/>
              </w:rPr>
              <w:t>一次扣2分</w:t>
            </w:r>
            <w:r>
              <w:rPr>
                <w:rFonts w:hint="eastAsia" w:ascii="仿宋" w:hAnsi="仿宋" w:eastAsia="仿宋" w:cs="仿宋"/>
                <w:color w:val="auto"/>
                <w:kern w:val="0"/>
                <w:szCs w:val="21"/>
                <w:lang w:eastAsia="zh-CN"/>
              </w:rPr>
              <w:t>；超过</w:t>
            </w:r>
            <w:r>
              <w:rPr>
                <w:rFonts w:hint="eastAsia" w:ascii="仿宋" w:hAnsi="仿宋" w:eastAsia="仿宋" w:cs="仿宋"/>
                <w:color w:val="auto"/>
                <w:kern w:val="0"/>
                <w:szCs w:val="21"/>
                <w:lang w:val="en-US" w:eastAsia="zh-CN"/>
              </w:rPr>
              <w:t>1小时未回应</w:t>
            </w:r>
            <w:r>
              <w:rPr>
                <w:rFonts w:hint="eastAsia" w:ascii="仿宋" w:hAnsi="仿宋" w:eastAsia="仿宋" w:cs="仿宋"/>
                <w:color w:val="auto"/>
                <w:kern w:val="0"/>
                <w:szCs w:val="21"/>
              </w:rPr>
              <w:t>的，</w:t>
            </w:r>
            <w:r>
              <w:rPr>
                <w:rFonts w:hint="eastAsia" w:ascii="仿宋" w:hAnsi="仿宋" w:eastAsia="仿宋" w:cs="仿宋"/>
                <w:color w:val="auto"/>
                <w:kern w:val="0"/>
                <w:szCs w:val="21"/>
                <w:lang w:val="en-US" w:eastAsia="zh-CN"/>
              </w:rPr>
              <w:t>一次扣4分。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731"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7</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开标现场秩序未实现井然有序的，扣5分。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restart"/>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监督</w:t>
            </w:r>
          </w:p>
          <w:p>
            <w:pPr>
              <w:spacing w:line="400" w:lineRule="exact"/>
              <w:jc w:val="center"/>
              <w:rPr>
                <w:rFonts w:hint="eastAsia" w:ascii="仿宋" w:hAnsi="仿宋" w:eastAsia="仿宋" w:cs="仿宋"/>
                <w:szCs w:val="21"/>
              </w:rPr>
            </w:pPr>
            <w:r>
              <w:rPr>
                <w:rFonts w:hint="eastAsia" w:ascii="仿宋" w:hAnsi="仿宋" w:eastAsia="仿宋" w:cs="仿宋"/>
                <w:szCs w:val="21"/>
              </w:rPr>
              <w:t>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665"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8</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评标期间进入评标室携带手机的，一次扣2分。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581"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9</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任凭与评标项目无关人员随意进出评标室的，一次扣2分。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365"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10</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出现分值计算错误等，一次扣8分。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731"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11</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评标过程中有干扰评标专家评标行为的，一次扣10分。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939"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12</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评标结束后向医院移交开评标资料、备案资料有错误，</w:t>
            </w:r>
            <w:r>
              <w:rPr>
                <w:rFonts w:hint="eastAsia" w:ascii="仿宋" w:hAnsi="仿宋" w:eastAsia="仿宋" w:cs="仿宋"/>
                <w:kern w:val="0"/>
                <w:szCs w:val="21"/>
                <w:lang w:val="en-US" w:eastAsia="zh-CN"/>
              </w:rPr>
              <w:t>但</w:t>
            </w:r>
            <w:r>
              <w:rPr>
                <w:rFonts w:hint="eastAsia" w:ascii="仿宋" w:hAnsi="仿宋" w:eastAsia="仿宋" w:cs="仿宋"/>
                <w:kern w:val="0"/>
                <w:szCs w:val="21"/>
              </w:rPr>
              <w:t>没有造成不良影响的，每项扣5分。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restart"/>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综合</w:t>
            </w:r>
          </w:p>
          <w:p>
            <w:pPr>
              <w:spacing w:line="400" w:lineRule="exact"/>
              <w:jc w:val="center"/>
              <w:rPr>
                <w:rFonts w:hint="eastAsia" w:ascii="仿宋" w:hAnsi="仿宋" w:eastAsia="仿宋" w:cs="仿宋"/>
                <w:szCs w:val="21"/>
              </w:rPr>
            </w:pPr>
            <w:r>
              <w:rPr>
                <w:rFonts w:hint="eastAsia" w:ascii="仿宋" w:hAnsi="仿宋" w:eastAsia="仿宋" w:cs="仿宋"/>
                <w:szCs w:val="21"/>
              </w:rPr>
              <w:t>采购</w:t>
            </w:r>
          </w:p>
          <w:p>
            <w:pPr>
              <w:spacing w:line="400" w:lineRule="exact"/>
              <w:jc w:val="center"/>
              <w:rPr>
                <w:rFonts w:hint="eastAsia" w:ascii="仿宋" w:hAnsi="仿宋" w:eastAsia="仿宋" w:cs="仿宋"/>
                <w:szCs w:val="21"/>
              </w:rPr>
            </w:pPr>
            <w:r>
              <w:rPr>
                <w:rFonts w:hint="eastAsia" w:ascii="仿宋" w:hAnsi="仿宋" w:eastAsia="仿宋" w:cs="仿宋"/>
                <w:szCs w:val="21"/>
              </w:rPr>
              <w:t>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788"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13</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szCs w:val="21"/>
              </w:rPr>
            </w:pPr>
            <w:r>
              <w:rPr>
                <w:rFonts w:hint="eastAsia" w:ascii="仿宋" w:hAnsi="仿宋" w:eastAsia="仿宋" w:cs="仿宋"/>
                <w:kern w:val="0"/>
                <w:szCs w:val="21"/>
              </w:rPr>
              <w:t>评标结束后向医院移交开评标资料、备案资料不及时的，每推迟1天扣2分。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top w:val="outset" w:color="auto" w:sz="6" w:space="0"/>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705"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14</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评标结束后向医院移交开评标资料、备案资料不齐全的，每项扣2分。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789"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szCs w:val="21"/>
              </w:rPr>
              <w:t>15</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szCs w:val="21"/>
              </w:rPr>
            </w:pPr>
            <w:r>
              <w:rPr>
                <w:rFonts w:hint="eastAsia" w:ascii="仿宋" w:hAnsi="仿宋" w:eastAsia="仿宋" w:cs="仿宋"/>
                <w:kern w:val="0"/>
                <w:szCs w:val="21"/>
              </w:rPr>
              <w:t>中标（成交）结果公示结束后，未在规定时间内发放中标（成交）通知书的，每推迟1天扣2分。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603"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16</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中标（成交）通知书内容不全、错误的，一项一次扣5分。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803"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17</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备案文件装订不整齐、排版混乱、不按要求盖章的，与发售的文件内容不一致的，一项一次扣2分。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664"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18</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采购文件档案保存不完整或未妥善保管的，一项一次扣2分。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bottom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1826"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总计</w:t>
            </w:r>
          </w:p>
        </w:tc>
        <w:tc>
          <w:tcPr>
            <w:tcW w:w="5712" w:type="dxa"/>
            <w:tcBorders>
              <w:top w:val="outset" w:color="auto" w:sz="6" w:space="0"/>
              <w:left w:val="outset" w:color="auto" w:sz="6" w:space="0"/>
              <w:bottom w:val="outset" w:color="auto" w:sz="6" w:space="0"/>
              <w:right w:val="outset" w:color="auto" w:sz="6" w:space="0"/>
            </w:tcBorders>
            <w:noWrap w:val="0"/>
            <w:vAlign w:val="top"/>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得分</w:t>
            </w:r>
          </w:p>
          <w:p>
            <w:pPr>
              <w:widowControl/>
              <w:wordWrap w:val="0"/>
              <w:spacing w:line="400" w:lineRule="exact"/>
              <w:ind w:firstLine="2730" w:firstLineChars="1300"/>
              <w:jc w:val="left"/>
              <w:rPr>
                <w:rFonts w:hint="eastAsia" w:ascii="仿宋" w:hAnsi="仿宋" w:eastAsia="仿宋" w:cs="仿宋"/>
                <w:kern w:val="0"/>
                <w:szCs w:val="21"/>
              </w:rPr>
            </w:pPr>
          </w:p>
          <w:p>
            <w:pPr>
              <w:widowControl/>
              <w:wordWrap w:val="0"/>
              <w:spacing w:line="400" w:lineRule="exact"/>
              <w:ind w:firstLine="2730" w:firstLineChars="1300"/>
              <w:jc w:val="left"/>
              <w:rPr>
                <w:rFonts w:hint="eastAsia" w:ascii="仿宋" w:hAnsi="仿宋" w:eastAsia="仿宋" w:cs="仿宋"/>
                <w:szCs w:val="21"/>
              </w:rPr>
            </w:pPr>
            <w:r>
              <w:rPr>
                <w:rFonts w:hint="eastAsia" w:ascii="仿宋" w:hAnsi="仿宋" w:eastAsia="仿宋" w:cs="仿宋"/>
                <w:kern w:val="0"/>
                <w:szCs w:val="21"/>
              </w:rPr>
              <w:t>（总分：100分）</w:t>
            </w:r>
          </w:p>
        </w:tc>
        <w:tc>
          <w:tcPr>
            <w:tcW w:w="1009" w:type="dxa"/>
            <w:tcBorders>
              <w:top w:val="outset" w:color="auto" w:sz="6" w:space="0"/>
              <w:left w:val="outset" w:color="auto" w:sz="6" w:space="0"/>
              <w:bottom w:val="outset" w:color="auto" w:sz="6" w:space="0"/>
              <w:right w:val="outset" w:color="auto" w:sz="6" w:space="0"/>
            </w:tcBorders>
            <w:noWrap w:val="0"/>
            <w:vAlign w:val="top"/>
          </w:tcPr>
          <w:p>
            <w:pPr>
              <w:widowControl/>
              <w:wordWrap w:val="0"/>
              <w:spacing w:line="400" w:lineRule="exact"/>
              <w:jc w:val="left"/>
              <w:rPr>
                <w:rFonts w:hint="eastAsia" w:ascii="仿宋" w:hAnsi="仿宋" w:eastAsia="仿宋" w:cs="仿宋"/>
                <w:szCs w:val="21"/>
              </w:rPr>
            </w:pPr>
            <w:r>
              <w:rPr>
                <w:rFonts w:hint="eastAsia" w:ascii="仿宋" w:hAnsi="仿宋" w:eastAsia="仿宋" w:cs="仿宋"/>
                <w:kern w:val="0"/>
                <w:szCs w:val="21"/>
              </w:rPr>
              <w:t>扣分：</w:t>
            </w:r>
          </w:p>
        </w:tc>
        <w:tc>
          <w:tcPr>
            <w:tcW w:w="1000" w:type="dxa"/>
            <w:tcBorders>
              <w:top w:val="outset" w:color="auto" w:sz="6" w:space="0"/>
              <w:left w:val="outset" w:color="auto" w:sz="6" w:space="0"/>
              <w:bottom w:val="outset" w:color="auto" w:sz="6" w:space="0"/>
              <w:right w:val="outset" w:color="auto" w:sz="6" w:space="0"/>
            </w:tcBorders>
            <w:noWrap w:val="0"/>
            <w:vAlign w:val="top"/>
          </w:tcPr>
          <w:p>
            <w:pPr>
              <w:widowControl/>
              <w:wordWrap w:val="0"/>
              <w:spacing w:line="400" w:lineRule="exact"/>
              <w:ind w:firstLine="420"/>
              <w:jc w:val="left"/>
              <w:rPr>
                <w:rFonts w:hint="eastAsia" w:ascii="仿宋" w:hAnsi="仿宋" w:eastAsia="仿宋" w:cs="仿宋"/>
                <w:kern w:val="0"/>
                <w:szCs w:val="21"/>
              </w:rPr>
            </w:pPr>
          </w:p>
        </w:tc>
        <w:tc>
          <w:tcPr>
            <w:tcW w:w="633" w:type="dxa"/>
            <w:tcBorders>
              <w:top w:val="outset" w:color="auto" w:sz="6" w:space="0"/>
              <w:left w:val="outset" w:color="auto" w:sz="6" w:space="0"/>
              <w:bottom w:val="outset" w:color="auto" w:sz="6" w:space="0"/>
              <w:right w:val="outset" w:color="auto" w:sz="6" w:space="0"/>
            </w:tcBorders>
            <w:noWrap w:val="0"/>
            <w:vAlign w:val="top"/>
          </w:tcPr>
          <w:p>
            <w:pPr>
              <w:widowControl/>
              <w:wordWrap w:val="0"/>
              <w:spacing w:line="400" w:lineRule="exact"/>
              <w:ind w:firstLine="420"/>
              <w:jc w:val="left"/>
              <w:rPr>
                <w:rFonts w:hint="eastAsia" w:ascii="仿宋" w:hAnsi="仿宋" w:eastAsia="仿宋" w:cs="仿宋"/>
                <w:kern w:val="0"/>
                <w:szCs w:val="21"/>
              </w:rPr>
            </w:pPr>
          </w:p>
        </w:tc>
        <w:tc>
          <w:tcPr>
            <w:tcW w:w="101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ind w:firstLine="420"/>
              <w:jc w:val="center"/>
              <w:rPr>
                <w:rFonts w:hint="eastAsia" w:ascii="仿宋" w:hAnsi="仿宋" w:eastAsia="仿宋" w:cs="仿宋"/>
                <w:kern w:val="0"/>
                <w:szCs w:val="21"/>
              </w:rPr>
            </w:pPr>
          </w:p>
        </w:tc>
      </w:tr>
    </w:tbl>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综合采购部</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监督部门：                            </w:t>
      </w:r>
    </w:p>
    <w:p>
      <w:pPr>
        <w:pStyle w:val="21"/>
        <w:rPr>
          <w:rFonts w:hint="eastAsia" w:ascii="仿宋" w:hAnsi="仿宋" w:eastAsia="仿宋" w:cs="仿宋"/>
          <w:b/>
          <w:bCs/>
          <w:color w:val="000000"/>
          <w:kern w:val="0"/>
          <w:sz w:val="30"/>
          <w:szCs w:val="30"/>
          <w:lang w:val="en-US" w:eastAsia="zh-CN" w:bidi="ar"/>
        </w:rPr>
      </w:pPr>
      <w:r>
        <w:rPr>
          <w:rFonts w:hint="eastAsia" w:ascii="仿宋" w:hAnsi="仿宋" w:eastAsia="仿宋" w:cs="仿宋"/>
          <w:kern w:val="0"/>
          <w:sz w:val="24"/>
          <w:szCs w:val="24"/>
          <w:lang w:val="en-US" w:eastAsia="zh-CN"/>
        </w:rPr>
        <w:t>年    月    日</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年    月    日</w:t>
      </w:r>
    </w:p>
    <w:p>
      <w:pPr>
        <w:pStyle w:val="21"/>
        <w:rPr>
          <w:rFonts w:hint="eastAsia" w:ascii="仿宋" w:hAnsi="仿宋" w:eastAsia="仿宋" w:cs="仿宋"/>
          <w:b/>
          <w:bCs/>
          <w:color w:val="000000"/>
          <w:kern w:val="0"/>
          <w:sz w:val="30"/>
          <w:szCs w:val="30"/>
          <w:lang w:val="en-US" w:eastAsia="zh-CN" w:bidi="ar"/>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B09311DA-822C-4A4A-989D-F48189C8AB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5385b30d-b9bd-44eb-8ac0-ed30d0b5d94b"/>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8D0F17"/>
    <w:rsid w:val="01AD4C44"/>
    <w:rsid w:val="01E80977"/>
    <w:rsid w:val="02560185"/>
    <w:rsid w:val="02565636"/>
    <w:rsid w:val="033E4BBF"/>
    <w:rsid w:val="03E07A24"/>
    <w:rsid w:val="03EF7C67"/>
    <w:rsid w:val="046C693E"/>
    <w:rsid w:val="04736E13"/>
    <w:rsid w:val="04F80D9E"/>
    <w:rsid w:val="051270AD"/>
    <w:rsid w:val="052F33D5"/>
    <w:rsid w:val="0539563E"/>
    <w:rsid w:val="055974BD"/>
    <w:rsid w:val="059F74A8"/>
    <w:rsid w:val="07C679D5"/>
    <w:rsid w:val="081922BE"/>
    <w:rsid w:val="09CD3708"/>
    <w:rsid w:val="0A426D43"/>
    <w:rsid w:val="0AF1501A"/>
    <w:rsid w:val="0B490471"/>
    <w:rsid w:val="0B7B3046"/>
    <w:rsid w:val="0B981F7B"/>
    <w:rsid w:val="0C5026E6"/>
    <w:rsid w:val="0C664A97"/>
    <w:rsid w:val="0CBA5D7B"/>
    <w:rsid w:val="0DAA36BC"/>
    <w:rsid w:val="0E433C09"/>
    <w:rsid w:val="0E835B7C"/>
    <w:rsid w:val="0F022F45"/>
    <w:rsid w:val="0F914BFA"/>
    <w:rsid w:val="100537D1"/>
    <w:rsid w:val="10206603"/>
    <w:rsid w:val="10332C95"/>
    <w:rsid w:val="103510F8"/>
    <w:rsid w:val="107B0932"/>
    <w:rsid w:val="10BC5954"/>
    <w:rsid w:val="11EC3CAC"/>
    <w:rsid w:val="12F57120"/>
    <w:rsid w:val="1384445E"/>
    <w:rsid w:val="13DD529C"/>
    <w:rsid w:val="140131E7"/>
    <w:rsid w:val="143256B2"/>
    <w:rsid w:val="147D0B06"/>
    <w:rsid w:val="14A47956"/>
    <w:rsid w:val="14CE1D30"/>
    <w:rsid w:val="14E30DE8"/>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F0644D"/>
    <w:rsid w:val="23033F28"/>
    <w:rsid w:val="23AE4FF1"/>
    <w:rsid w:val="23AF2633"/>
    <w:rsid w:val="23B078C0"/>
    <w:rsid w:val="243B577E"/>
    <w:rsid w:val="24766335"/>
    <w:rsid w:val="249C2053"/>
    <w:rsid w:val="25333A00"/>
    <w:rsid w:val="25572067"/>
    <w:rsid w:val="25DE2FFA"/>
    <w:rsid w:val="265359DC"/>
    <w:rsid w:val="26C1130C"/>
    <w:rsid w:val="27111B1F"/>
    <w:rsid w:val="27AF135C"/>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6E7647"/>
    <w:rsid w:val="31C1308F"/>
    <w:rsid w:val="31CA2813"/>
    <w:rsid w:val="323D7B5D"/>
    <w:rsid w:val="33091A01"/>
    <w:rsid w:val="33951138"/>
    <w:rsid w:val="33955A3D"/>
    <w:rsid w:val="33D74825"/>
    <w:rsid w:val="34186E8A"/>
    <w:rsid w:val="34D1166D"/>
    <w:rsid w:val="35A57341"/>
    <w:rsid w:val="35D35057"/>
    <w:rsid w:val="36DC7461"/>
    <w:rsid w:val="379C0DF8"/>
    <w:rsid w:val="39015D03"/>
    <w:rsid w:val="39C94A8A"/>
    <w:rsid w:val="3A744447"/>
    <w:rsid w:val="3B073DC4"/>
    <w:rsid w:val="3B274CAA"/>
    <w:rsid w:val="3B3055D9"/>
    <w:rsid w:val="3BDE73AB"/>
    <w:rsid w:val="3C7152A6"/>
    <w:rsid w:val="3C940DD1"/>
    <w:rsid w:val="3CDC209E"/>
    <w:rsid w:val="3CE74BAF"/>
    <w:rsid w:val="3DA52B88"/>
    <w:rsid w:val="3DE06D44"/>
    <w:rsid w:val="3DEE5FAA"/>
    <w:rsid w:val="3E6E11AD"/>
    <w:rsid w:val="3E7358B0"/>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BEE226D"/>
    <w:rsid w:val="5C110023"/>
    <w:rsid w:val="5C46552F"/>
    <w:rsid w:val="5C8C04C4"/>
    <w:rsid w:val="5D3F223B"/>
    <w:rsid w:val="5D603EBC"/>
    <w:rsid w:val="5D97115F"/>
    <w:rsid w:val="5F8A3B9F"/>
    <w:rsid w:val="60561381"/>
    <w:rsid w:val="60885CA7"/>
    <w:rsid w:val="60B66519"/>
    <w:rsid w:val="612105D5"/>
    <w:rsid w:val="6128170B"/>
    <w:rsid w:val="61606367"/>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8F45C5E"/>
    <w:rsid w:val="6911104E"/>
    <w:rsid w:val="69717B91"/>
    <w:rsid w:val="69C2047C"/>
    <w:rsid w:val="69CF3158"/>
    <w:rsid w:val="6A9F4709"/>
    <w:rsid w:val="6AFF2213"/>
    <w:rsid w:val="6B9C02DA"/>
    <w:rsid w:val="6D133335"/>
    <w:rsid w:val="6D6B6F58"/>
    <w:rsid w:val="6E35746E"/>
    <w:rsid w:val="6E380D0C"/>
    <w:rsid w:val="6F614DCD"/>
    <w:rsid w:val="6FD12EA0"/>
    <w:rsid w:val="6FF578D9"/>
    <w:rsid w:val="70254BCB"/>
    <w:rsid w:val="70BC2123"/>
    <w:rsid w:val="70F84783"/>
    <w:rsid w:val="712072A5"/>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E2724"/>
    <w:rsid w:val="7971185A"/>
    <w:rsid w:val="7A150154"/>
    <w:rsid w:val="7A211351"/>
    <w:rsid w:val="7AA742F7"/>
    <w:rsid w:val="7B130B37"/>
    <w:rsid w:val="7B324194"/>
    <w:rsid w:val="7B65510B"/>
    <w:rsid w:val="7BAE0860"/>
    <w:rsid w:val="7BD61150"/>
    <w:rsid w:val="7BF94D26"/>
    <w:rsid w:val="7CA667F3"/>
    <w:rsid w:val="7D0C3F2B"/>
    <w:rsid w:val="7D637428"/>
    <w:rsid w:val="7E066B17"/>
    <w:rsid w:val="7EA068F2"/>
    <w:rsid w:val="7EDE6880"/>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line="576" w:lineRule="auto"/>
      <w:outlineLvl w:val="0"/>
    </w:pPr>
    <w:rPr>
      <w:rFonts w:eastAsia="黑体"/>
      <w:b/>
      <w:kern w:val="44"/>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link w:val="22"/>
    <w:qFormat/>
    <w:uiPriority w:val="99"/>
    <w:pPr>
      <w:spacing w:before="60" w:after="60" w:line="360" w:lineRule="auto"/>
      <w:ind w:firstLine="200"/>
    </w:pPr>
    <w:rPr>
      <w:rFonts w:eastAsia="仿宋_GB2312"/>
      <w:sz w:val="32"/>
    </w:rPr>
  </w:style>
  <w:style w:type="paragraph" w:styleId="5">
    <w:name w:val="annotation text"/>
    <w:basedOn w:val="1"/>
    <w:semiHidden/>
    <w:unhideWhenUsed/>
    <w:qFormat/>
    <w:uiPriority w:val="99"/>
    <w:pPr>
      <w:jc w:val="left"/>
    </w:pPr>
  </w:style>
  <w:style w:type="paragraph" w:styleId="6">
    <w:name w:val="Body Text Indent"/>
    <w:basedOn w:val="1"/>
    <w:link w:val="23"/>
    <w:qFormat/>
    <w:uiPriority w:val="0"/>
    <w:pPr>
      <w:ind w:firstLine="630"/>
    </w:pPr>
    <w:rPr>
      <w:sz w:val="32"/>
    </w:rPr>
  </w:style>
  <w:style w:type="paragraph" w:styleId="7">
    <w:name w:val="Plain Text"/>
    <w:basedOn w:val="1"/>
    <w:qFormat/>
    <w:uiPriority w:val="0"/>
    <w:rPr>
      <w:rFonts w:ascii="宋体" w:hAnsi="Courier New"/>
    </w:rPr>
  </w:style>
  <w:style w:type="paragraph" w:styleId="8">
    <w:name w:val="Balloon Text"/>
    <w:basedOn w:val="1"/>
    <w:link w:val="29"/>
    <w:semiHidden/>
    <w:unhideWhenUsed/>
    <w:qFormat/>
    <w:uiPriority w:val="99"/>
    <w:rPr>
      <w:sz w:val="18"/>
      <w:szCs w:val="18"/>
    </w:rPr>
  </w:style>
  <w:style w:type="paragraph" w:styleId="9">
    <w:name w:val="footer"/>
    <w:basedOn w:val="1"/>
    <w:link w:val="25"/>
    <w:semiHidden/>
    <w:unhideWhenUsed/>
    <w:qFormat/>
    <w:uiPriority w:val="99"/>
    <w:pPr>
      <w:tabs>
        <w:tab w:val="center" w:pos="4153"/>
        <w:tab w:val="right" w:pos="8306"/>
      </w:tabs>
      <w:snapToGrid w:val="0"/>
      <w:jc w:val="left"/>
    </w:pPr>
    <w:rPr>
      <w:sz w:val="18"/>
      <w:szCs w:val="18"/>
    </w:rPr>
  </w:style>
  <w:style w:type="paragraph" w:styleId="10">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1"/>
    <w:next w:val="3"/>
    <w:qFormat/>
    <w:uiPriority w:val="0"/>
    <w:pPr>
      <w:spacing w:line="440" w:lineRule="exact"/>
      <w:ind w:firstLine="720" w:firstLineChars="200"/>
    </w:pPr>
    <w:rPr>
      <w:rFonts w:ascii="Arial" w:hAnsi="Arial" w:cs="Arial"/>
      <w:szCs w:val="21"/>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00"/>
      <w:u w:val="none"/>
    </w:rPr>
  </w:style>
  <w:style w:type="paragraph" w:customStyle="1" w:styleId="18">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2">
    <w:name w:val="正文文本 Char"/>
    <w:basedOn w:val="16"/>
    <w:link w:val="3"/>
    <w:qFormat/>
    <w:uiPriority w:val="99"/>
    <w:rPr>
      <w:rFonts w:ascii="Times New Roman" w:hAnsi="Times New Roman" w:eastAsia="仿宋_GB2312" w:cs="Times New Roman"/>
      <w:sz w:val="32"/>
      <w:szCs w:val="24"/>
    </w:rPr>
  </w:style>
  <w:style w:type="character" w:customStyle="1" w:styleId="23">
    <w:name w:val="正文文本缩进 Char"/>
    <w:basedOn w:val="16"/>
    <w:link w:val="6"/>
    <w:qFormat/>
    <w:uiPriority w:val="0"/>
    <w:rPr>
      <w:rFonts w:ascii="Times New Roman" w:hAnsi="Times New Roman" w:eastAsia="宋体" w:cs="Times New Roman"/>
      <w:sz w:val="32"/>
      <w:szCs w:val="24"/>
    </w:rPr>
  </w:style>
  <w:style w:type="character" w:customStyle="1" w:styleId="24">
    <w:name w:val="页眉 Char"/>
    <w:basedOn w:val="16"/>
    <w:link w:val="10"/>
    <w:semiHidden/>
    <w:qFormat/>
    <w:uiPriority w:val="99"/>
    <w:rPr>
      <w:rFonts w:ascii="Times New Roman" w:hAnsi="Times New Roman" w:eastAsia="宋体" w:cs="Times New Roman"/>
      <w:sz w:val="18"/>
      <w:szCs w:val="18"/>
    </w:rPr>
  </w:style>
  <w:style w:type="character" w:customStyle="1" w:styleId="25">
    <w:name w:val="页脚 Char"/>
    <w:basedOn w:val="16"/>
    <w:link w:val="9"/>
    <w:semiHidden/>
    <w:qFormat/>
    <w:uiPriority w:val="99"/>
    <w:rPr>
      <w:rFonts w:ascii="Times New Roman" w:hAnsi="Times New Roman" w:eastAsia="宋体" w:cs="Times New Roman"/>
      <w:sz w:val="18"/>
      <w:szCs w:val="18"/>
    </w:rPr>
  </w:style>
  <w:style w:type="paragraph" w:customStyle="1" w:styleId="26">
    <w:name w:val="Heading1"/>
    <w:basedOn w:val="1"/>
    <w:next w:val="1"/>
    <w:qFormat/>
    <w:uiPriority w:val="0"/>
    <w:pPr>
      <w:keepNext/>
      <w:keepLines/>
      <w:widowControl/>
      <w:spacing w:line="576" w:lineRule="auto"/>
    </w:pPr>
    <w:rPr>
      <w:rFonts w:eastAsia="黑体"/>
      <w:b/>
      <w:kern w:val="44"/>
      <w:sz w:val="32"/>
    </w:rPr>
  </w:style>
  <w:style w:type="character" w:customStyle="1" w:styleId="27">
    <w:name w:val="NormalCharacter"/>
    <w:semiHidden/>
    <w:qFormat/>
    <w:uiPriority w:val="0"/>
  </w:style>
  <w:style w:type="character" w:customStyle="1" w:styleId="28">
    <w:name w:val="标题 1 Char"/>
    <w:basedOn w:val="16"/>
    <w:link w:val="4"/>
    <w:qFormat/>
    <w:uiPriority w:val="0"/>
    <w:rPr>
      <w:rFonts w:ascii="Times New Roman" w:hAnsi="Times New Roman" w:eastAsia="黑体" w:cs="Times New Roman"/>
      <w:b/>
      <w:kern w:val="44"/>
      <w:sz w:val="32"/>
      <w:szCs w:val="24"/>
    </w:rPr>
  </w:style>
  <w:style w:type="character" w:customStyle="1" w:styleId="29">
    <w:name w:val="批注框文本 Char"/>
    <w:basedOn w:val="16"/>
    <w:link w:val="8"/>
    <w:semiHidden/>
    <w:qFormat/>
    <w:uiPriority w:val="99"/>
    <w:rPr>
      <w:rFonts w:ascii="Times New Roman" w:hAnsi="Times New Roman" w:eastAsia="宋体" w:cs="Times New Roman"/>
      <w:sz w:val="18"/>
      <w:szCs w:val="18"/>
    </w:rPr>
  </w:style>
  <w:style w:type="character" w:customStyle="1" w:styleId="30">
    <w:name w:val="font31"/>
    <w:basedOn w:val="16"/>
    <w:qFormat/>
    <w:uiPriority w:val="0"/>
    <w:rPr>
      <w:rFonts w:hint="eastAsia" w:ascii="宋体" w:hAnsi="宋体" w:eastAsia="宋体" w:cs="宋体"/>
      <w:color w:val="000000"/>
      <w:sz w:val="22"/>
      <w:szCs w:val="22"/>
      <w:u w:val="none"/>
    </w:rPr>
  </w:style>
  <w:style w:type="character" w:customStyle="1" w:styleId="31">
    <w:name w:val="font01"/>
    <w:basedOn w:val="16"/>
    <w:qFormat/>
    <w:uiPriority w:val="0"/>
    <w:rPr>
      <w:rFonts w:hint="eastAsia" w:ascii="宋体" w:hAnsi="宋体" w:eastAsia="宋体" w:cs="宋体"/>
      <w:color w:val="FF0000"/>
      <w:sz w:val="22"/>
      <w:szCs w:val="22"/>
      <w:u w:val="none"/>
    </w:rPr>
  </w:style>
  <w:style w:type="paragraph" w:customStyle="1" w:styleId="32">
    <w:name w:val="Table Paragraph"/>
    <w:basedOn w:val="1"/>
    <w:qFormat/>
    <w:uiPriority w:val="1"/>
  </w:style>
  <w:style w:type="paragraph" w:customStyle="1" w:styleId="33">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4">
    <w:name w:val="font41"/>
    <w:basedOn w:val="16"/>
    <w:qFormat/>
    <w:uiPriority w:val="0"/>
    <w:rPr>
      <w:rFonts w:hint="eastAsia" w:ascii="仿宋_GB2312" w:eastAsia="仿宋_GB2312" w:cs="仿宋_GB2312"/>
      <w:color w:val="000000"/>
      <w:sz w:val="24"/>
      <w:szCs w:val="24"/>
      <w:u w:val="none"/>
    </w:rPr>
  </w:style>
  <w:style w:type="paragraph" w:styleId="35">
    <w:name w:val="List Paragraph"/>
    <w:basedOn w:val="1"/>
    <w:qFormat/>
    <w:uiPriority w:val="99"/>
    <w:pPr>
      <w:ind w:firstLine="420" w:firstLineChars="200"/>
    </w:pPr>
  </w:style>
  <w:style w:type="character" w:customStyle="1" w:styleId="36">
    <w:name w:val="font21"/>
    <w:basedOn w:val="16"/>
    <w:qFormat/>
    <w:uiPriority w:val="0"/>
    <w:rPr>
      <w:rFonts w:hint="eastAsia" w:ascii="华文中宋" w:hAnsi="华文中宋" w:eastAsia="华文中宋" w:cs="华文中宋"/>
      <w:color w:val="000000"/>
      <w:sz w:val="24"/>
      <w:szCs w:val="24"/>
      <w:u w:val="none"/>
    </w:rPr>
  </w:style>
  <w:style w:type="paragraph" w:customStyle="1" w:styleId="37">
    <w:name w:val="样式  + 首行缩进:  2 字符"/>
    <w:basedOn w:val="1"/>
    <w:qFormat/>
    <w:uiPriority w:val="0"/>
    <w:pPr>
      <w:adjustRightInd w:val="0"/>
      <w:snapToGrid w:val="0"/>
      <w:ind w:firstLine="524"/>
    </w:pPr>
    <w:rPr>
      <w:rFonts w:ascii="宋体" w:hAnsi="宋体"/>
      <w:spacing w:val="11"/>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5203</Words>
  <Characters>5339</Characters>
  <Lines>17</Lines>
  <Paragraphs>5</Paragraphs>
  <TotalTime>1</TotalTime>
  <ScaleCrop>false</ScaleCrop>
  <LinksUpToDate>false</LinksUpToDate>
  <CharactersWithSpaces>5722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2023-12-13T02:06:00Z</cp:lastPrinted>
  <dcterms:modified xsi:type="dcterms:W3CDTF">2023-12-29T01:25:23Z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9AC3340433BF48BB872E40964D610D61_13</vt:lpwstr>
  </property>
</Properties>
</file>