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成都市第四人民医院九江院区心身医学中心活动大厅改造</w:t>
      </w: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</w:rPr>
        <w:t>采购项目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（第二次）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CB7411"/>
    <w:rsid w:val="336E0F92"/>
    <w:rsid w:val="36981C2C"/>
    <w:rsid w:val="37627C26"/>
    <w:rsid w:val="3A0E2FA5"/>
    <w:rsid w:val="3ADF6106"/>
    <w:rsid w:val="3B3953B4"/>
    <w:rsid w:val="3C2776B7"/>
    <w:rsid w:val="3DBC1617"/>
    <w:rsid w:val="3F043905"/>
    <w:rsid w:val="3F896BD9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8AE48A9"/>
    <w:rsid w:val="69361D0F"/>
    <w:rsid w:val="69E605D4"/>
    <w:rsid w:val="6A094BF8"/>
    <w:rsid w:val="6AF122A4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2418</Characters>
  <Lines>21</Lines>
  <Paragraphs>6</Paragraphs>
  <TotalTime>5</TotalTime>
  <ScaleCrop>false</ScaleCrop>
  <LinksUpToDate>false</LinksUpToDate>
  <CharactersWithSpaces>2662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2023-11-28T05:29:48Z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25E1DB3E08814339A8094C31A2C53D43_13</vt:lpwstr>
  </property>
</Properties>
</file>